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2E311" w14:textId="77777777" w:rsidR="00041D84" w:rsidRDefault="00F016AA">
      <w:pPr>
        <w:ind w:right="-3"/>
        <w:jc w:val="center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2096" behindDoc="1" locked="0" layoutInCell="0" allowOverlap="1" wp14:anchorId="6FAD084A" wp14:editId="5C24017B">
            <wp:simplePos x="0" y="0"/>
            <wp:positionH relativeFrom="page">
              <wp:posOffset>276860</wp:posOffset>
            </wp:positionH>
            <wp:positionV relativeFrom="page">
              <wp:posOffset>166370</wp:posOffset>
            </wp:positionV>
            <wp:extent cx="6995160" cy="8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3120" behindDoc="1" locked="0" layoutInCell="0" allowOverlap="1" wp14:anchorId="6C59BC99" wp14:editId="49A52F85">
            <wp:simplePos x="0" y="0"/>
            <wp:positionH relativeFrom="page">
              <wp:posOffset>276860</wp:posOffset>
            </wp:positionH>
            <wp:positionV relativeFrom="page">
              <wp:posOffset>208915</wp:posOffset>
            </wp:positionV>
            <wp:extent cx="6995160" cy="8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32"/>
          <w:szCs w:val="32"/>
        </w:rPr>
        <w:t>UNITED STATES</w:t>
      </w:r>
    </w:p>
    <w:p w14:paraId="172DBBB6" w14:textId="77777777" w:rsidR="00041D84" w:rsidRDefault="00041D84">
      <w:pPr>
        <w:spacing w:line="31" w:lineRule="exact"/>
        <w:rPr>
          <w:sz w:val="24"/>
          <w:szCs w:val="24"/>
        </w:rPr>
      </w:pPr>
    </w:p>
    <w:p w14:paraId="5086FD9C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SECURITIES AND EXCHANGE COMMISSION</w:t>
      </w:r>
    </w:p>
    <w:p w14:paraId="65BC2C9D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Washington, D.C. 20549</w:t>
      </w:r>
    </w:p>
    <w:p w14:paraId="7F086A95" w14:textId="77777777" w:rsidR="00041D84" w:rsidRDefault="00F016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611CD78F" wp14:editId="2A86656A">
            <wp:simplePos x="0" y="0"/>
            <wp:positionH relativeFrom="column">
              <wp:posOffset>2760345</wp:posOffset>
            </wp:positionH>
            <wp:positionV relativeFrom="paragraph">
              <wp:posOffset>227330</wp:posOffset>
            </wp:positionV>
            <wp:extent cx="1474470" cy="82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DD762" w14:textId="77777777" w:rsidR="00041D84" w:rsidRDefault="00041D84">
      <w:pPr>
        <w:spacing w:line="200" w:lineRule="exact"/>
        <w:rPr>
          <w:sz w:val="24"/>
          <w:szCs w:val="24"/>
        </w:rPr>
      </w:pPr>
    </w:p>
    <w:p w14:paraId="3F6C8AD1" w14:textId="77777777" w:rsidR="00041D84" w:rsidRDefault="00041D84">
      <w:pPr>
        <w:spacing w:line="326" w:lineRule="exact"/>
        <w:rPr>
          <w:sz w:val="24"/>
          <w:szCs w:val="24"/>
        </w:rPr>
      </w:pPr>
    </w:p>
    <w:p w14:paraId="421640F4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FORM 8-K</w:t>
      </w:r>
    </w:p>
    <w:p w14:paraId="6AC6AB74" w14:textId="77777777" w:rsidR="00041D84" w:rsidRDefault="00F016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00ED4C88" wp14:editId="2A9DB9A6">
            <wp:simplePos x="0" y="0"/>
            <wp:positionH relativeFrom="column">
              <wp:posOffset>2760345</wp:posOffset>
            </wp:positionH>
            <wp:positionV relativeFrom="paragraph">
              <wp:posOffset>247015</wp:posOffset>
            </wp:positionV>
            <wp:extent cx="1474470" cy="825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AC60AC" w14:textId="77777777" w:rsidR="00041D84" w:rsidRDefault="00041D84">
      <w:pPr>
        <w:spacing w:line="200" w:lineRule="exact"/>
        <w:rPr>
          <w:sz w:val="24"/>
          <w:szCs w:val="24"/>
        </w:rPr>
      </w:pPr>
    </w:p>
    <w:p w14:paraId="0A05971B" w14:textId="77777777" w:rsidR="00041D84" w:rsidRDefault="00041D84">
      <w:pPr>
        <w:spacing w:line="371" w:lineRule="exact"/>
        <w:rPr>
          <w:sz w:val="24"/>
          <w:szCs w:val="24"/>
        </w:rPr>
      </w:pPr>
    </w:p>
    <w:p w14:paraId="13829A83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CURRENT REPORT</w:t>
      </w:r>
    </w:p>
    <w:p w14:paraId="146E53CE" w14:textId="77777777" w:rsidR="00041D84" w:rsidRDefault="00041D84">
      <w:pPr>
        <w:spacing w:line="4" w:lineRule="exact"/>
        <w:rPr>
          <w:sz w:val="24"/>
          <w:szCs w:val="24"/>
        </w:rPr>
      </w:pPr>
    </w:p>
    <w:p w14:paraId="6791D2DC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Pursuant to Section 13 or 15(d)</w:t>
      </w:r>
    </w:p>
    <w:p w14:paraId="605337A2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of the Securities Exchange Act of 1934</w:t>
      </w:r>
    </w:p>
    <w:p w14:paraId="738A2966" w14:textId="77777777" w:rsidR="00041D84" w:rsidRDefault="00041D84">
      <w:pPr>
        <w:spacing w:line="182" w:lineRule="exact"/>
        <w:rPr>
          <w:sz w:val="24"/>
          <w:szCs w:val="24"/>
        </w:rPr>
      </w:pPr>
    </w:p>
    <w:p w14:paraId="16632F4F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Date of Report (Date of earliest event reported): May 31, 2022</w:t>
      </w:r>
    </w:p>
    <w:p w14:paraId="761AA9E9" w14:textId="77777777" w:rsidR="00041D84" w:rsidRDefault="00F016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FE7F0A4" wp14:editId="0007B908">
            <wp:simplePos x="0" y="0"/>
            <wp:positionH relativeFrom="column">
              <wp:posOffset>2760345</wp:posOffset>
            </wp:positionH>
            <wp:positionV relativeFrom="paragraph">
              <wp:posOffset>233680</wp:posOffset>
            </wp:positionV>
            <wp:extent cx="1474470" cy="82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F54308" w14:textId="77777777" w:rsidR="00041D84" w:rsidRDefault="00041D84">
      <w:pPr>
        <w:spacing w:line="200" w:lineRule="exact"/>
        <w:rPr>
          <w:sz w:val="24"/>
          <w:szCs w:val="24"/>
        </w:rPr>
      </w:pPr>
    </w:p>
    <w:p w14:paraId="17197F9F" w14:textId="77777777" w:rsidR="00041D84" w:rsidRDefault="00041D84">
      <w:pPr>
        <w:spacing w:line="335" w:lineRule="exact"/>
        <w:rPr>
          <w:sz w:val="24"/>
          <w:szCs w:val="24"/>
        </w:rPr>
      </w:pPr>
    </w:p>
    <w:p w14:paraId="4841B806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3"/>
          <w:szCs w:val="43"/>
        </w:rPr>
        <w:t>Verrica Pharmaceuticals Inc.</w:t>
      </w:r>
    </w:p>
    <w:p w14:paraId="1C3DA00A" w14:textId="77777777" w:rsidR="00041D84" w:rsidRDefault="00041D84">
      <w:pPr>
        <w:spacing w:line="50" w:lineRule="exact"/>
        <w:rPr>
          <w:sz w:val="24"/>
          <w:szCs w:val="24"/>
        </w:rPr>
      </w:pPr>
    </w:p>
    <w:p w14:paraId="03315BA8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(Exact Name of Registrant as Specified in its Charter)</w:t>
      </w:r>
    </w:p>
    <w:p w14:paraId="1795DC1A" w14:textId="77777777" w:rsidR="00041D84" w:rsidRDefault="00F016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435223ED" wp14:editId="41390188">
            <wp:simplePos x="0" y="0"/>
            <wp:positionH relativeFrom="column">
              <wp:posOffset>2760345</wp:posOffset>
            </wp:positionH>
            <wp:positionV relativeFrom="paragraph">
              <wp:posOffset>236220</wp:posOffset>
            </wp:positionV>
            <wp:extent cx="1474470" cy="82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29A165" w14:textId="77777777" w:rsidR="00041D84" w:rsidRDefault="00041D84">
      <w:pPr>
        <w:spacing w:line="200" w:lineRule="exact"/>
        <w:rPr>
          <w:sz w:val="24"/>
          <w:szCs w:val="24"/>
        </w:rPr>
      </w:pPr>
    </w:p>
    <w:p w14:paraId="37218944" w14:textId="77777777" w:rsidR="00041D84" w:rsidRDefault="00041D84">
      <w:pPr>
        <w:spacing w:line="200" w:lineRule="exact"/>
        <w:rPr>
          <w:sz w:val="24"/>
          <w:szCs w:val="24"/>
        </w:rPr>
      </w:pPr>
    </w:p>
    <w:p w14:paraId="1C9BCCFF" w14:textId="77777777" w:rsidR="00041D84" w:rsidRDefault="00041D84">
      <w:pPr>
        <w:spacing w:line="217" w:lineRule="exact"/>
        <w:rPr>
          <w:sz w:val="24"/>
          <w:szCs w:val="24"/>
        </w:rPr>
      </w:pPr>
    </w:p>
    <w:tbl>
      <w:tblPr>
        <w:tblW w:w="0" w:type="auto"/>
        <w:tblInd w:w="10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300"/>
        <w:gridCol w:w="2460"/>
      </w:tblGrid>
      <w:tr w:rsidR="00041D84" w14:paraId="098D11A3" w14:textId="77777777">
        <w:trPr>
          <w:trHeight w:val="212"/>
        </w:trPr>
        <w:tc>
          <w:tcPr>
            <w:tcW w:w="4040" w:type="dxa"/>
            <w:vAlign w:val="bottom"/>
          </w:tcPr>
          <w:p w14:paraId="20141D91" w14:textId="77777777" w:rsidR="00041D84" w:rsidRDefault="00F016AA">
            <w:pPr>
              <w:ind w:right="227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Delaware</w:t>
            </w:r>
          </w:p>
        </w:tc>
        <w:tc>
          <w:tcPr>
            <w:tcW w:w="2300" w:type="dxa"/>
            <w:vAlign w:val="bottom"/>
          </w:tcPr>
          <w:p w14:paraId="3EBF0FBA" w14:textId="77777777" w:rsidR="00041D84" w:rsidRDefault="00F016AA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001-38529</w:t>
            </w:r>
          </w:p>
        </w:tc>
        <w:tc>
          <w:tcPr>
            <w:tcW w:w="2460" w:type="dxa"/>
            <w:vAlign w:val="bottom"/>
          </w:tcPr>
          <w:p w14:paraId="42CB3A6C" w14:textId="77777777" w:rsidR="00041D84" w:rsidRDefault="00F016AA">
            <w:pPr>
              <w:ind w:right="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46-3137900</w:t>
            </w:r>
          </w:p>
        </w:tc>
      </w:tr>
      <w:tr w:rsidR="00041D84" w14:paraId="23220DB8" w14:textId="77777777">
        <w:trPr>
          <w:trHeight w:val="148"/>
        </w:trPr>
        <w:tc>
          <w:tcPr>
            <w:tcW w:w="4040" w:type="dxa"/>
            <w:vAlign w:val="bottom"/>
          </w:tcPr>
          <w:p w14:paraId="03EA49E0" w14:textId="77777777" w:rsidR="00041D84" w:rsidRDefault="00F016AA">
            <w:pPr>
              <w:spacing w:line="149" w:lineRule="exact"/>
              <w:ind w:right="225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4"/>
                <w:szCs w:val="14"/>
              </w:rPr>
              <w:t>(State or Other Jurisdiction</w:t>
            </w:r>
          </w:p>
        </w:tc>
        <w:tc>
          <w:tcPr>
            <w:tcW w:w="2300" w:type="dxa"/>
            <w:vAlign w:val="bottom"/>
          </w:tcPr>
          <w:p w14:paraId="4E20B791" w14:textId="77777777" w:rsidR="00041D84" w:rsidRDefault="00F016AA">
            <w:pPr>
              <w:spacing w:line="149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(Commission</w:t>
            </w:r>
          </w:p>
        </w:tc>
        <w:tc>
          <w:tcPr>
            <w:tcW w:w="2460" w:type="dxa"/>
            <w:vAlign w:val="bottom"/>
          </w:tcPr>
          <w:p w14:paraId="582F216C" w14:textId="77777777" w:rsidR="00041D84" w:rsidRDefault="00F016AA">
            <w:pPr>
              <w:spacing w:line="149" w:lineRule="exact"/>
              <w:ind w:left="12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(IRS Employer</w:t>
            </w:r>
          </w:p>
        </w:tc>
      </w:tr>
      <w:tr w:rsidR="00041D84" w14:paraId="378598B8" w14:textId="77777777">
        <w:trPr>
          <w:trHeight w:val="186"/>
        </w:trPr>
        <w:tc>
          <w:tcPr>
            <w:tcW w:w="4040" w:type="dxa"/>
            <w:vAlign w:val="bottom"/>
          </w:tcPr>
          <w:p w14:paraId="6C750B61" w14:textId="77777777" w:rsidR="00041D84" w:rsidRDefault="00F016AA">
            <w:pPr>
              <w:ind w:right="225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4"/>
                <w:sz w:val="14"/>
                <w:szCs w:val="14"/>
              </w:rPr>
              <w:t>of Incorporation)</w:t>
            </w:r>
          </w:p>
        </w:tc>
        <w:tc>
          <w:tcPr>
            <w:tcW w:w="2300" w:type="dxa"/>
            <w:vAlign w:val="bottom"/>
          </w:tcPr>
          <w:p w14:paraId="614289A3" w14:textId="77777777" w:rsidR="00041D84" w:rsidRDefault="00F016AA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File Number)</w:t>
            </w:r>
          </w:p>
        </w:tc>
        <w:tc>
          <w:tcPr>
            <w:tcW w:w="2460" w:type="dxa"/>
            <w:vAlign w:val="bottom"/>
          </w:tcPr>
          <w:p w14:paraId="50A726BA" w14:textId="77777777" w:rsidR="00041D84" w:rsidRDefault="00F016AA">
            <w:pPr>
              <w:ind w:left="12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Identification No.)</w:t>
            </w:r>
          </w:p>
        </w:tc>
      </w:tr>
      <w:tr w:rsidR="00041D84" w14:paraId="229570A9" w14:textId="77777777">
        <w:trPr>
          <w:trHeight w:val="412"/>
        </w:trPr>
        <w:tc>
          <w:tcPr>
            <w:tcW w:w="4040" w:type="dxa"/>
            <w:vAlign w:val="bottom"/>
          </w:tcPr>
          <w:p w14:paraId="1B409AF2" w14:textId="77777777" w:rsidR="00041D84" w:rsidRDefault="00F016AA">
            <w:pPr>
              <w:ind w:left="12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8"/>
                <w:szCs w:val="18"/>
              </w:rPr>
              <w:t>44 W. Gay St., Suite</w:t>
            </w:r>
          </w:p>
        </w:tc>
        <w:tc>
          <w:tcPr>
            <w:tcW w:w="2300" w:type="dxa"/>
            <w:vAlign w:val="bottom"/>
          </w:tcPr>
          <w:p w14:paraId="1884F010" w14:textId="77777777" w:rsidR="00041D84" w:rsidRDefault="00041D8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14:paraId="3EFA477E" w14:textId="77777777" w:rsidR="00041D84" w:rsidRDefault="00041D84">
            <w:pPr>
              <w:rPr>
                <w:sz w:val="24"/>
                <w:szCs w:val="24"/>
              </w:rPr>
            </w:pPr>
          </w:p>
        </w:tc>
      </w:tr>
      <w:tr w:rsidR="00041D84" w14:paraId="4999E0C2" w14:textId="77777777">
        <w:trPr>
          <w:trHeight w:val="225"/>
        </w:trPr>
        <w:tc>
          <w:tcPr>
            <w:tcW w:w="4040" w:type="dxa"/>
            <w:vAlign w:val="bottom"/>
          </w:tcPr>
          <w:p w14:paraId="5A0FCC99" w14:textId="77777777" w:rsidR="00041D84" w:rsidRDefault="00F016AA">
            <w:pPr>
              <w:ind w:left="119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8"/>
                <w:szCs w:val="18"/>
              </w:rPr>
              <w:t>400 West Chester, PA</w:t>
            </w:r>
          </w:p>
        </w:tc>
        <w:tc>
          <w:tcPr>
            <w:tcW w:w="2300" w:type="dxa"/>
            <w:vAlign w:val="bottom"/>
          </w:tcPr>
          <w:p w14:paraId="2B28F52E" w14:textId="77777777" w:rsidR="00041D84" w:rsidRDefault="00041D84">
            <w:pPr>
              <w:rPr>
                <w:sz w:val="19"/>
                <w:szCs w:val="19"/>
              </w:rPr>
            </w:pPr>
          </w:p>
        </w:tc>
        <w:tc>
          <w:tcPr>
            <w:tcW w:w="2460" w:type="dxa"/>
            <w:vAlign w:val="bottom"/>
          </w:tcPr>
          <w:p w14:paraId="5D52B941" w14:textId="77777777" w:rsidR="00041D84" w:rsidRDefault="00F016AA">
            <w:pPr>
              <w:ind w:right="2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19380</w:t>
            </w:r>
          </w:p>
        </w:tc>
      </w:tr>
      <w:tr w:rsidR="00041D84" w14:paraId="44EAE266" w14:textId="77777777">
        <w:trPr>
          <w:trHeight w:val="186"/>
        </w:trPr>
        <w:tc>
          <w:tcPr>
            <w:tcW w:w="4040" w:type="dxa"/>
            <w:vAlign w:val="bottom"/>
          </w:tcPr>
          <w:p w14:paraId="2F504CC4" w14:textId="77777777" w:rsidR="00041D84" w:rsidRDefault="00F016AA">
            <w:pPr>
              <w:ind w:left="1219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(Address of Principal Executive Offices)</w:t>
            </w:r>
          </w:p>
        </w:tc>
        <w:tc>
          <w:tcPr>
            <w:tcW w:w="2300" w:type="dxa"/>
            <w:vAlign w:val="bottom"/>
          </w:tcPr>
          <w:p w14:paraId="369DD053" w14:textId="77777777" w:rsidR="00041D84" w:rsidRDefault="00041D84">
            <w:pPr>
              <w:rPr>
                <w:sz w:val="16"/>
                <w:szCs w:val="16"/>
              </w:rPr>
            </w:pPr>
          </w:p>
        </w:tc>
        <w:tc>
          <w:tcPr>
            <w:tcW w:w="2460" w:type="dxa"/>
            <w:vAlign w:val="bottom"/>
          </w:tcPr>
          <w:p w14:paraId="5F4DC0D0" w14:textId="77777777" w:rsidR="00041D84" w:rsidRDefault="00F016AA">
            <w:pPr>
              <w:ind w:left="1241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(Zip Code)</w:t>
            </w:r>
          </w:p>
        </w:tc>
      </w:tr>
    </w:tbl>
    <w:p w14:paraId="01FC400B" w14:textId="77777777" w:rsidR="00041D84" w:rsidRDefault="00041D84">
      <w:pPr>
        <w:spacing w:line="183" w:lineRule="exact"/>
        <w:rPr>
          <w:sz w:val="24"/>
          <w:szCs w:val="24"/>
        </w:rPr>
      </w:pPr>
    </w:p>
    <w:p w14:paraId="4531A96E" w14:textId="77777777" w:rsidR="00041D84" w:rsidRDefault="00F016AA">
      <w:pPr>
        <w:ind w:right="-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Registrant’s telephone number, including area code: (484) 453-3300</w:t>
      </w:r>
    </w:p>
    <w:p w14:paraId="1D3DCD16" w14:textId="77777777" w:rsidR="00041D84" w:rsidRDefault="00F016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42FC9BFE" wp14:editId="6FF93417">
            <wp:simplePos x="0" y="0"/>
            <wp:positionH relativeFrom="column">
              <wp:posOffset>2760345</wp:posOffset>
            </wp:positionH>
            <wp:positionV relativeFrom="paragraph">
              <wp:posOffset>248920</wp:posOffset>
            </wp:positionV>
            <wp:extent cx="1474470" cy="82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F19397" w14:textId="77777777" w:rsidR="00041D84" w:rsidRDefault="00041D84">
      <w:pPr>
        <w:spacing w:line="200" w:lineRule="exact"/>
        <w:rPr>
          <w:sz w:val="24"/>
          <w:szCs w:val="24"/>
        </w:rPr>
      </w:pPr>
    </w:p>
    <w:p w14:paraId="5CB7F673" w14:textId="77777777" w:rsidR="00041D84" w:rsidRDefault="00041D84">
      <w:pPr>
        <w:spacing w:line="387" w:lineRule="exact"/>
        <w:rPr>
          <w:sz w:val="24"/>
          <w:szCs w:val="24"/>
        </w:rPr>
      </w:pPr>
    </w:p>
    <w:p w14:paraId="18767784" w14:textId="77777777" w:rsidR="00041D84" w:rsidRDefault="00F016AA">
      <w:pPr>
        <w:spacing w:line="277" w:lineRule="auto"/>
        <w:ind w:left="4" w:right="4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Check the appropriate box below if the Form 8-K filing is intended to simultaneously satisfy the </w:t>
      </w:r>
      <w:r>
        <w:rPr>
          <w:rFonts w:ascii="Arial" w:eastAsia="Arial" w:hAnsi="Arial" w:cs="Arial"/>
          <w:sz w:val="18"/>
          <w:szCs w:val="18"/>
        </w:rPr>
        <w:t>filing obligation of the registrant under any of the following provisions:</w:t>
      </w:r>
    </w:p>
    <w:p w14:paraId="13D3BF59" w14:textId="77777777" w:rsidR="00041D84" w:rsidRDefault="00041D84">
      <w:pPr>
        <w:spacing w:line="76" w:lineRule="exact"/>
        <w:rPr>
          <w:sz w:val="24"/>
          <w:szCs w:val="24"/>
        </w:rPr>
      </w:pPr>
    </w:p>
    <w:p w14:paraId="3D607C3E" w14:textId="77777777" w:rsidR="00041D84" w:rsidRDefault="00F016AA">
      <w:pPr>
        <w:numPr>
          <w:ilvl w:val="0"/>
          <w:numId w:val="1"/>
        </w:numPr>
        <w:tabs>
          <w:tab w:val="left" w:pos="424"/>
        </w:tabs>
        <w:ind w:left="424" w:hanging="424"/>
        <w:rPr>
          <w:rFonts w:ascii="MS PGothic" w:eastAsia="MS PGothic" w:hAnsi="MS PGothic" w:cs="MS PGothic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Written communications pursuant to Rule 425 under the Securities Act (17 CFR 230.425)</w:t>
      </w:r>
    </w:p>
    <w:p w14:paraId="398B383B" w14:textId="77777777" w:rsidR="00041D84" w:rsidRDefault="00041D84">
      <w:pPr>
        <w:spacing w:line="130" w:lineRule="exact"/>
        <w:rPr>
          <w:rFonts w:ascii="MS PGothic" w:eastAsia="MS PGothic" w:hAnsi="MS PGothic" w:cs="MS PGothic"/>
          <w:sz w:val="18"/>
          <w:szCs w:val="18"/>
        </w:rPr>
      </w:pPr>
    </w:p>
    <w:p w14:paraId="2CF903E1" w14:textId="77777777" w:rsidR="00041D84" w:rsidRDefault="00F016AA">
      <w:pPr>
        <w:numPr>
          <w:ilvl w:val="0"/>
          <w:numId w:val="1"/>
        </w:numPr>
        <w:tabs>
          <w:tab w:val="left" w:pos="424"/>
        </w:tabs>
        <w:ind w:left="424" w:hanging="424"/>
        <w:rPr>
          <w:rFonts w:ascii="MS PGothic" w:eastAsia="MS PGothic" w:hAnsi="MS PGothic" w:cs="MS PGothic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Soliciting material pursuant to Rule 14a-12 under the Exchange Act (17 CFR 240.14a-12)</w:t>
      </w:r>
    </w:p>
    <w:p w14:paraId="68169D69" w14:textId="77777777" w:rsidR="00041D84" w:rsidRDefault="00041D84">
      <w:pPr>
        <w:spacing w:line="130" w:lineRule="exact"/>
        <w:rPr>
          <w:rFonts w:ascii="MS PGothic" w:eastAsia="MS PGothic" w:hAnsi="MS PGothic" w:cs="MS PGothic"/>
          <w:sz w:val="18"/>
          <w:szCs w:val="18"/>
        </w:rPr>
      </w:pPr>
    </w:p>
    <w:p w14:paraId="46A1BAB5" w14:textId="77777777" w:rsidR="00041D84" w:rsidRDefault="00F016AA">
      <w:pPr>
        <w:numPr>
          <w:ilvl w:val="0"/>
          <w:numId w:val="1"/>
        </w:numPr>
        <w:tabs>
          <w:tab w:val="left" w:pos="424"/>
        </w:tabs>
        <w:ind w:left="424" w:hanging="424"/>
        <w:rPr>
          <w:rFonts w:ascii="MS PGothic" w:eastAsia="MS PGothic" w:hAnsi="MS PGothic" w:cs="MS PGothic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Pre-c</w:t>
      </w:r>
      <w:r>
        <w:rPr>
          <w:rFonts w:ascii="Arial" w:eastAsia="Arial" w:hAnsi="Arial" w:cs="Arial"/>
          <w:sz w:val="18"/>
          <w:szCs w:val="18"/>
        </w:rPr>
        <w:t>ommencement communications pursuant to Rule 14d-2(b) under the Exchange Act (17 CFR 240.14d-2(b))</w:t>
      </w:r>
    </w:p>
    <w:p w14:paraId="45848B5E" w14:textId="77777777" w:rsidR="00041D84" w:rsidRDefault="00041D84">
      <w:pPr>
        <w:spacing w:line="130" w:lineRule="exact"/>
        <w:rPr>
          <w:rFonts w:ascii="MS PGothic" w:eastAsia="MS PGothic" w:hAnsi="MS PGothic" w:cs="MS PGothic"/>
          <w:sz w:val="18"/>
          <w:szCs w:val="18"/>
        </w:rPr>
      </w:pPr>
    </w:p>
    <w:p w14:paraId="08E37848" w14:textId="77777777" w:rsidR="00041D84" w:rsidRDefault="00F016AA">
      <w:pPr>
        <w:numPr>
          <w:ilvl w:val="0"/>
          <w:numId w:val="1"/>
        </w:numPr>
        <w:tabs>
          <w:tab w:val="left" w:pos="424"/>
        </w:tabs>
        <w:ind w:left="424" w:hanging="424"/>
        <w:rPr>
          <w:rFonts w:ascii="MS PGothic" w:eastAsia="MS PGothic" w:hAnsi="MS PGothic" w:cs="MS PGothic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Pre-commencement communications pursuant to Rule 13e-4(c) under the Exchange Act (17 CFR 240.13e-4(c))</w:t>
      </w:r>
    </w:p>
    <w:p w14:paraId="198A218C" w14:textId="77777777" w:rsidR="00041D84" w:rsidRDefault="00041D84">
      <w:pPr>
        <w:spacing w:line="225" w:lineRule="exact"/>
        <w:rPr>
          <w:sz w:val="24"/>
          <w:szCs w:val="24"/>
        </w:rPr>
      </w:pPr>
    </w:p>
    <w:p w14:paraId="6335C4F5" w14:textId="77777777" w:rsidR="00041D84" w:rsidRDefault="00F016AA">
      <w:pPr>
        <w:ind w:left="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Securities registered pursuant to Section 12(b) of </w:t>
      </w:r>
      <w:r>
        <w:rPr>
          <w:rFonts w:ascii="Arial" w:eastAsia="Arial" w:hAnsi="Arial" w:cs="Arial"/>
          <w:sz w:val="18"/>
          <w:szCs w:val="18"/>
        </w:rPr>
        <w:t>the Securities Exchange Act of 1934:</w:t>
      </w:r>
    </w:p>
    <w:p w14:paraId="20D1E7B0" w14:textId="77777777" w:rsidR="00041D84" w:rsidRDefault="00041D84">
      <w:pPr>
        <w:spacing w:line="231" w:lineRule="exact"/>
        <w:rPr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20"/>
        <w:gridCol w:w="3520"/>
        <w:gridCol w:w="100"/>
        <w:gridCol w:w="3540"/>
        <w:gridCol w:w="20"/>
      </w:tblGrid>
      <w:tr w:rsidR="00041D84" w14:paraId="70AD5877" w14:textId="77777777">
        <w:trPr>
          <w:trHeight w:val="161"/>
        </w:trPr>
        <w:tc>
          <w:tcPr>
            <w:tcW w:w="3860" w:type="dxa"/>
            <w:gridSpan w:val="2"/>
            <w:vMerge w:val="restart"/>
            <w:vAlign w:val="bottom"/>
          </w:tcPr>
          <w:p w14:paraId="2FB20801" w14:textId="77777777" w:rsidR="00041D84" w:rsidRDefault="00F016AA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4"/>
                <w:szCs w:val="14"/>
              </w:rPr>
              <w:t>Title of each class</w:t>
            </w:r>
          </w:p>
        </w:tc>
        <w:tc>
          <w:tcPr>
            <w:tcW w:w="3620" w:type="dxa"/>
            <w:gridSpan w:val="2"/>
            <w:vAlign w:val="bottom"/>
          </w:tcPr>
          <w:p w14:paraId="5BE9E9A0" w14:textId="77777777" w:rsidR="00041D84" w:rsidRDefault="00F016AA">
            <w:pPr>
              <w:ind w:left="1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Trading</w:t>
            </w:r>
          </w:p>
        </w:tc>
        <w:tc>
          <w:tcPr>
            <w:tcW w:w="3540" w:type="dxa"/>
            <w:vAlign w:val="bottom"/>
          </w:tcPr>
          <w:p w14:paraId="37B4821B" w14:textId="77777777" w:rsidR="00041D84" w:rsidRDefault="00F016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14"/>
                <w:szCs w:val="14"/>
              </w:rPr>
              <w:t>Name of each exchange</w:t>
            </w:r>
          </w:p>
        </w:tc>
        <w:tc>
          <w:tcPr>
            <w:tcW w:w="0" w:type="dxa"/>
            <w:vAlign w:val="bottom"/>
          </w:tcPr>
          <w:p w14:paraId="22F01DA0" w14:textId="77777777" w:rsidR="00041D84" w:rsidRDefault="00041D84">
            <w:pPr>
              <w:rPr>
                <w:sz w:val="1"/>
                <w:szCs w:val="1"/>
              </w:rPr>
            </w:pPr>
          </w:p>
        </w:tc>
      </w:tr>
      <w:tr w:rsidR="00041D84" w14:paraId="73A35BB0" w14:textId="77777777">
        <w:trPr>
          <w:trHeight w:val="185"/>
        </w:trPr>
        <w:tc>
          <w:tcPr>
            <w:tcW w:w="3860" w:type="dxa"/>
            <w:gridSpan w:val="2"/>
            <w:vMerge/>
            <w:vAlign w:val="bottom"/>
          </w:tcPr>
          <w:p w14:paraId="4527C929" w14:textId="77777777" w:rsidR="00041D84" w:rsidRDefault="00041D84">
            <w:pPr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2"/>
            <w:vAlign w:val="bottom"/>
          </w:tcPr>
          <w:p w14:paraId="225D1485" w14:textId="77777777" w:rsidR="00041D84" w:rsidRDefault="00F016AA">
            <w:pPr>
              <w:ind w:left="1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symbol</w:t>
            </w:r>
          </w:p>
        </w:tc>
        <w:tc>
          <w:tcPr>
            <w:tcW w:w="3540" w:type="dxa"/>
            <w:vAlign w:val="bottom"/>
          </w:tcPr>
          <w:p w14:paraId="67E8F7FF" w14:textId="77777777" w:rsidR="00041D84" w:rsidRDefault="00F016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on which registered</w:t>
            </w:r>
          </w:p>
        </w:tc>
        <w:tc>
          <w:tcPr>
            <w:tcW w:w="0" w:type="dxa"/>
            <w:vAlign w:val="bottom"/>
          </w:tcPr>
          <w:p w14:paraId="6F7EEEFD" w14:textId="77777777" w:rsidR="00041D84" w:rsidRDefault="00041D84">
            <w:pPr>
              <w:rPr>
                <w:sz w:val="1"/>
                <w:szCs w:val="1"/>
              </w:rPr>
            </w:pPr>
          </w:p>
        </w:tc>
      </w:tr>
      <w:tr w:rsidR="00041D84" w14:paraId="70496B3A" w14:textId="77777777">
        <w:trPr>
          <w:trHeight w:val="228"/>
        </w:trPr>
        <w:tc>
          <w:tcPr>
            <w:tcW w:w="3740" w:type="dxa"/>
            <w:tcBorders>
              <w:top w:val="single" w:sz="8" w:space="0" w:color="auto"/>
            </w:tcBorders>
            <w:vAlign w:val="bottom"/>
          </w:tcPr>
          <w:p w14:paraId="5D0171D6" w14:textId="77777777" w:rsidR="00041D84" w:rsidRDefault="00F016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8"/>
                <w:szCs w:val="18"/>
              </w:rPr>
              <w:t>Common Stock</w:t>
            </w:r>
          </w:p>
        </w:tc>
        <w:tc>
          <w:tcPr>
            <w:tcW w:w="120" w:type="dxa"/>
            <w:vAlign w:val="bottom"/>
          </w:tcPr>
          <w:p w14:paraId="1B79052C" w14:textId="77777777" w:rsidR="00041D84" w:rsidRDefault="00041D84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top w:val="single" w:sz="8" w:space="0" w:color="auto"/>
            </w:tcBorders>
            <w:vAlign w:val="bottom"/>
          </w:tcPr>
          <w:p w14:paraId="0CC82814" w14:textId="77777777" w:rsidR="00041D84" w:rsidRDefault="00F016AA">
            <w:pPr>
              <w:ind w:left="1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VRCA</w:t>
            </w:r>
          </w:p>
        </w:tc>
        <w:tc>
          <w:tcPr>
            <w:tcW w:w="100" w:type="dxa"/>
            <w:vAlign w:val="bottom"/>
          </w:tcPr>
          <w:p w14:paraId="75B6387E" w14:textId="77777777" w:rsidR="00041D84" w:rsidRDefault="00041D84">
            <w:pPr>
              <w:rPr>
                <w:sz w:val="19"/>
                <w:szCs w:val="19"/>
              </w:rPr>
            </w:pPr>
          </w:p>
        </w:tc>
        <w:tc>
          <w:tcPr>
            <w:tcW w:w="3540" w:type="dxa"/>
            <w:tcBorders>
              <w:top w:val="single" w:sz="8" w:space="0" w:color="auto"/>
            </w:tcBorders>
            <w:vAlign w:val="bottom"/>
          </w:tcPr>
          <w:p w14:paraId="6AA22093" w14:textId="77777777" w:rsidR="00041D84" w:rsidRDefault="00F016A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18"/>
                <w:szCs w:val="18"/>
              </w:rPr>
              <w:t>The Nasdaq Stock Market LLC</w:t>
            </w:r>
          </w:p>
        </w:tc>
        <w:tc>
          <w:tcPr>
            <w:tcW w:w="0" w:type="dxa"/>
            <w:vAlign w:val="bottom"/>
          </w:tcPr>
          <w:p w14:paraId="68C88955" w14:textId="77777777" w:rsidR="00041D84" w:rsidRDefault="00041D84">
            <w:pPr>
              <w:rPr>
                <w:sz w:val="1"/>
                <w:szCs w:val="1"/>
              </w:rPr>
            </w:pPr>
          </w:p>
        </w:tc>
      </w:tr>
    </w:tbl>
    <w:p w14:paraId="4BA378BF" w14:textId="77777777" w:rsidR="00041D84" w:rsidRDefault="00041D84">
      <w:pPr>
        <w:spacing w:line="183" w:lineRule="exact"/>
        <w:rPr>
          <w:sz w:val="24"/>
          <w:szCs w:val="24"/>
        </w:rPr>
      </w:pPr>
    </w:p>
    <w:p w14:paraId="595C07C9" w14:textId="77777777" w:rsidR="00041D84" w:rsidRDefault="00F016AA">
      <w:pPr>
        <w:spacing w:line="277" w:lineRule="auto"/>
        <w:ind w:left="4" w:righ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Indicate by check mark whether the registrant is an emerging growth company as </w:t>
      </w:r>
      <w:r>
        <w:rPr>
          <w:rFonts w:ascii="Arial" w:eastAsia="Arial" w:hAnsi="Arial" w:cs="Arial"/>
          <w:sz w:val="18"/>
          <w:szCs w:val="18"/>
        </w:rPr>
        <w:t>defined in Rule 405 of the Securities Act of 1933 (§230.405 of this chapter) or Rule 12b-2 of the Securities Exchange Act of 1934 (§240.12b-2 of this chapter).</w:t>
      </w:r>
    </w:p>
    <w:p w14:paraId="3AA3800A" w14:textId="77777777" w:rsidR="00041D84" w:rsidRDefault="00041D84">
      <w:pPr>
        <w:spacing w:line="138" w:lineRule="exact"/>
        <w:rPr>
          <w:sz w:val="24"/>
          <w:szCs w:val="24"/>
        </w:rPr>
      </w:pPr>
    </w:p>
    <w:p w14:paraId="2D73C731" w14:textId="77777777" w:rsidR="00041D84" w:rsidRDefault="00F016AA">
      <w:pPr>
        <w:spacing w:line="207" w:lineRule="exact"/>
        <w:ind w:left="4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Emerging growth company </w:t>
      </w:r>
      <w:r>
        <w:rPr>
          <w:rFonts w:ascii="MS PGothic" w:eastAsia="MS PGothic" w:hAnsi="MS PGothic" w:cs="MS PGothic"/>
          <w:sz w:val="18"/>
          <w:szCs w:val="18"/>
        </w:rPr>
        <w:t>☒</w:t>
      </w:r>
    </w:p>
    <w:p w14:paraId="4DAD682F" w14:textId="77777777" w:rsidR="00041D84" w:rsidRDefault="00041D84">
      <w:pPr>
        <w:spacing w:line="258" w:lineRule="exact"/>
        <w:rPr>
          <w:sz w:val="24"/>
          <w:szCs w:val="24"/>
        </w:rPr>
      </w:pPr>
    </w:p>
    <w:p w14:paraId="1082B48F" w14:textId="77777777" w:rsidR="00041D84" w:rsidRDefault="00F016AA">
      <w:pPr>
        <w:spacing w:line="233" w:lineRule="exact"/>
        <w:ind w:left="4" w:righ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If an emerging growth company, indicate by check mark if the registr</w:t>
      </w:r>
      <w:r>
        <w:rPr>
          <w:rFonts w:ascii="Arial" w:eastAsia="Arial" w:hAnsi="Arial" w:cs="Arial"/>
          <w:sz w:val="18"/>
          <w:szCs w:val="18"/>
        </w:rPr>
        <w:t xml:space="preserve">ant has elected not to use the extended transition period for complying with any new or revised financial accounting standards provided pursuant to Section 13(a) of the Exchange Act. </w:t>
      </w:r>
      <w:r>
        <w:rPr>
          <w:rFonts w:ascii="MS PGothic" w:eastAsia="MS PGothic" w:hAnsi="MS PGothic" w:cs="MS PGothic"/>
          <w:sz w:val="18"/>
          <w:szCs w:val="18"/>
        </w:rPr>
        <w:t>☒</w:t>
      </w:r>
    </w:p>
    <w:p w14:paraId="0155917E" w14:textId="77777777" w:rsidR="00041D84" w:rsidRDefault="00F016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65047DF" wp14:editId="10E2170C">
            <wp:simplePos x="0" y="0"/>
            <wp:positionH relativeFrom="column">
              <wp:posOffset>0</wp:posOffset>
            </wp:positionH>
            <wp:positionV relativeFrom="paragraph">
              <wp:posOffset>133350</wp:posOffset>
            </wp:positionV>
            <wp:extent cx="6995160" cy="88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C9AE374" wp14:editId="6D14A68A">
            <wp:simplePos x="0" y="0"/>
            <wp:positionH relativeFrom="column">
              <wp:posOffset>0</wp:posOffset>
            </wp:positionH>
            <wp:positionV relativeFrom="paragraph">
              <wp:posOffset>176530</wp:posOffset>
            </wp:positionV>
            <wp:extent cx="6995160" cy="88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BB4373" w14:textId="77777777" w:rsidR="00041D84" w:rsidRDefault="00041D84">
      <w:pPr>
        <w:sectPr w:rsidR="00041D84">
          <w:pgSz w:w="11900" w:h="16838"/>
          <w:pgMar w:top="368" w:right="439" w:bottom="1440" w:left="436" w:header="0" w:footer="0" w:gutter="0"/>
          <w:cols w:space="720" w:equalWidth="0">
            <w:col w:w="11024"/>
          </w:cols>
        </w:sectPr>
      </w:pPr>
    </w:p>
    <w:p w14:paraId="0D1760DB" w14:textId="77777777" w:rsidR="00041D84" w:rsidRDefault="00F016AA">
      <w:pPr>
        <w:tabs>
          <w:tab w:val="left" w:pos="1180"/>
        </w:tabs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0" allowOverlap="1" wp14:anchorId="4C45EE53" wp14:editId="31D4B919">
            <wp:simplePos x="0" y="0"/>
            <wp:positionH relativeFrom="page">
              <wp:posOffset>195580</wp:posOffset>
            </wp:positionH>
            <wp:positionV relativeFrom="page">
              <wp:posOffset>88900</wp:posOffset>
            </wp:positionV>
            <wp:extent cx="7174865" cy="558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5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Item 2.05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15"/>
          <w:szCs w:val="15"/>
        </w:rPr>
        <w:t>Costs Associated with Exit or Disposa</w:t>
      </w:r>
      <w:r>
        <w:rPr>
          <w:rFonts w:ascii="Arial" w:eastAsia="Arial" w:hAnsi="Arial" w:cs="Arial"/>
          <w:b/>
          <w:bCs/>
          <w:sz w:val="15"/>
          <w:szCs w:val="15"/>
        </w:rPr>
        <w:t>l Activities.</w:t>
      </w:r>
    </w:p>
    <w:p w14:paraId="54EB7AD6" w14:textId="77777777" w:rsidR="00041D84" w:rsidRDefault="00041D84">
      <w:pPr>
        <w:spacing w:line="121" w:lineRule="exact"/>
        <w:rPr>
          <w:sz w:val="20"/>
          <w:szCs w:val="20"/>
        </w:rPr>
      </w:pPr>
    </w:p>
    <w:p w14:paraId="68D4564E" w14:textId="77777777" w:rsidR="00041D84" w:rsidRDefault="00F016AA">
      <w:pPr>
        <w:spacing w:line="293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On May 31, 2022, the board of directors (the “Board”) of Verrica Pharmaceuticals Inc. (the “Company”), in order to streamline operations and reduce costs, approved a plan to reduce its workforce by terminating 20 employees, which the Company</w:t>
      </w:r>
      <w:r>
        <w:rPr>
          <w:rFonts w:ascii="Arial" w:eastAsia="Arial" w:hAnsi="Arial" w:cs="Arial"/>
          <w:sz w:val="16"/>
          <w:szCs w:val="16"/>
        </w:rPr>
        <w:t xml:space="preserve"> expects to be completed by June 3, 2022. The decision followed the Company’s announcement on May 24, 2022 of the receipt by the Company of a complete response letter for its new drug application for VP-102. As a result, the Company expects to incur a one-</w:t>
      </w:r>
      <w:r>
        <w:rPr>
          <w:rFonts w:ascii="Arial" w:eastAsia="Arial" w:hAnsi="Arial" w:cs="Arial"/>
          <w:sz w:val="16"/>
          <w:szCs w:val="16"/>
        </w:rPr>
        <w:t>time charge totaling approximately $0.5 million in connection with one-time employee termination costs. The Company expects such costs to be the only direct expense of the restructuring plan. This charge is expected to be incurred during the quarter ending</w:t>
      </w:r>
      <w:r>
        <w:rPr>
          <w:rFonts w:ascii="Arial" w:eastAsia="Arial" w:hAnsi="Arial" w:cs="Arial"/>
          <w:sz w:val="16"/>
          <w:szCs w:val="16"/>
        </w:rPr>
        <w:t xml:space="preserve"> June 30, 2022, with related cash payments expected to be substantially paid out by June 30, 2022.</w:t>
      </w:r>
    </w:p>
    <w:p w14:paraId="34FFE420" w14:textId="77777777" w:rsidR="00041D84" w:rsidRDefault="00041D84">
      <w:pPr>
        <w:spacing w:line="164" w:lineRule="exact"/>
        <w:rPr>
          <w:sz w:val="20"/>
          <w:szCs w:val="20"/>
        </w:rPr>
      </w:pPr>
    </w:p>
    <w:p w14:paraId="57DF67C8" w14:textId="77777777" w:rsidR="00041D84" w:rsidRDefault="00F016AA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The estimates of costs that the Company expects to incur and the timing thereof are subject to a number of assumptions and actual results may differ.</w:t>
      </w:r>
    </w:p>
    <w:p w14:paraId="309D3A6D" w14:textId="77777777" w:rsidR="00041D84" w:rsidRDefault="00041D84">
      <w:pPr>
        <w:sectPr w:rsidR="00041D84">
          <w:pgSz w:w="11900" w:h="16838"/>
          <w:pgMar w:top="297" w:right="499" w:bottom="1440" w:left="440" w:header="0" w:footer="0" w:gutter="0"/>
          <w:cols w:space="720" w:equalWidth="0">
            <w:col w:w="10960"/>
          </w:cols>
        </w:sectPr>
      </w:pPr>
    </w:p>
    <w:p w14:paraId="1AD7281D" w14:textId="77777777" w:rsidR="00041D84" w:rsidRDefault="00F016AA">
      <w:pPr>
        <w:ind w:left="49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2336" behindDoc="1" locked="0" layoutInCell="0" allowOverlap="1" wp14:anchorId="48CDD0D8" wp14:editId="1AD1C35D">
            <wp:simplePos x="0" y="0"/>
            <wp:positionH relativeFrom="page">
              <wp:posOffset>195580</wp:posOffset>
            </wp:positionH>
            <wp:positionV relativeFrom="page">
              <wp:posOffset>88900</wp:posOffset>
            </wp:positionV>
            <wp:extent cx="7174865" cy="5524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5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sz w:val="18"/>
          <w:szCs w:val="18"/>
        </w:rPr>
        <w:t>SIGNATURES</w:t>
      </w:r>
    </w:p>
    <w:p w14:paraId="4B2AA312" w14:textId="77777777" w:rsidR="00041D84" w:rsidRDefault="00041D84">
      <w:pPr>
        <w:spacing w:line="229" w:lineRule="exact"/>
        <w:rPr>
          <w:sz w:val="20"/>
          <w:szCs w:val="20"/>
        </w:rPr>
      </w:pPr>
    </w:p>
    <w:p w14:paraId="3DBECEC5" w14:textId="77777777" w:rsidR="00041D84" w:rsidRDefault="00F016AA">
      <w:pPr>
        <w:spacing w:line="277" w:lineRule="auto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Pursuant to the requirements of the Securities Exchange Act of 1934, the registrant has duly caused this report to be signed on its behalf by the undersigned hereunto duly authorized.</w:t>
      </w:r>
    </w:p>
    <w:p w14:paraId="5C0F1E40" w14:textId="77777777" w:rsidR="00041D84" w:rsidRDefault="00041D84">
      <w:pPr>
        <w:spacing w:line="193" w:lineRule="exact"/>
        <w:rPr>
          <w:sz w:val="20"/>
          <w:szCs w:val="20"/>
        </w:rPr>
      </w:pPr>
    </w:p>
    <w:p w14:paraId="4B08706A" w14:textId="77777777" w:rsidR="00041D84" w:rsidRDefault="00F016AA">
      <w:pPr>
        <w:ind w:left="58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Verrica Pharmaceuticals Inc.</w:t>
      </w:r>
    </w:p>
    <w:p w14:paraId="1DCD7351" w14:textId="77777777" w:rsidR="00041D84" w:rsidRDefault="00041D84">
      <w:pPr>
        <w:spacing w:line="229" w:lineRule="exact"/>
        <w:rPr>
          <w:sz w:val="20"/>
          <w:szCs w:val="20"/>
        </w:rPr>
      </w:pPr>
    </w:p>
    <w:p w14:paraId="6DCDB7F9" w14:textId="77777777" w:rsidR="00041D84" w:rsidRDefault="00F016AA">
      <w:pPr>
        <w:tabs>
          <w:tab w:val="left" w:pos="5820"/>
        </w:tabs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Date: Ju</w:t>
      </w:r>
      <w:r>
        <w:rPr>
          <w:rFonts w:ascii="Arial" w:eastAsia="Arial" w:hAnsi="Arial" w:cs="Arial"/>
          <w:sz w:val="18"/>
          <w:szCs w:val="18"/>
        </w:rPr>
        <w:t>ne 3, 2022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/s/ P. Terence Kohler Jr.</w:t>
      </w:r>
    </w:p>
    <w:p w14:paraId="0817CB97" w14:textId="77777777" w:rsidR="00041D84" w:rsidRDefault="00F016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C4098E7" wp14:editId="5536D91E">
            <wp:simplePos x="0" y="0"/>
            <wp:positionH relativeFrom="column">
              <wp:posOffset>3709035</wp:posOffset>
            </wp:positionH>
            <wp:positionV relativeFrom="paragraph">
              <wp:posOffset>14605</wp:posOffset>
            </wp:positionV>
            <wp:extent cx="3282950" cy="825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EA0459" w14:textId="77777777" w:rsidR="00041D84" w:rsidRDefault="00041D84">
      <w:pPr>
        <w:spacing w:line="16" w:lineRule="exact"/>
        <w:rPr>
          <w:sz w:val="20"/>
          <w:szCs w:val="20"/>
        </w:rPr>
      </w:pPr>
    </w:p>
    <w:p w14:paraId="13B58F6B" w14:textId="77777777" w:rsidR="00041D84" w:rsidRDefault="00F016AA">
      <w:pPr>
        <w:ind w:left="58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P. Terence Kohler Jr.</w:t>
      </w:r>
    </w:p>
    <w:p w14:paraId="374BC17B" w14:textId="77777777" w:rsidR="00041D84" w:rsidRDefault="00041D84">
      <w:pPr>
        <w:spacing w:line="23" w:lineRule="exact"/>
        <w:rPr>
          <w:sz w:val="20"/>
          <w:szCs w:val="20"/>
        </w:rPr>
      </w:pPr>
    </w:p>
    <w:p w14:paraId="704A5BB4" w14:textId="77777777" w:rsidR="00041D84" w:rsidRDefault="00F016AA">
      <w:pPr>
        <w:ind w:left="58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Chief Financial Officer</w:t>
      </w:r>
    </w:p>
    <w:sectPr w:rsidR="00041D84">
      <w:pgSz w:w="11900" w:h="16838"/>
      <w:pgMar w:top="297" w:right="1199" w:bottom="1440" w:left="440" w:header="0" w:footer="0" w:gutter="0"/>
      <w:cols w:space="720" w:equalWidth="0">
        <w:col w:w="102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D416EEE6"/>
    <w:lvl w:ilvl="0" w:tplc="99084A5C">
      <w:start w:val="1"/>
      <w:numFmt w:val="bullet"/>
      <w:lvlText w:val="☐"/>
      <w:lvlJc w:val="left"/>
    </w:lvl>
    <w:lvl w:ilvl="1" w:tplc="017C610A">
      <w:numFmt w:val="decimal"/>
      <w:lvlText w:val=""/>
      <w:lvlJc w:val="left"/>
    </w:lvl>
    <w:lvl w:ilvl="2" w:tplc="38A228C4">
      <w:numFmt w:val="decimal"/>
      <w:lvlText w:val=""/>
      <w:lvlJc w:val="left"/>
    </w:lvl>
    <w:lvl w:ilvl="3" w:tplc="507E64F2">
      <w:numFmt w:val="decimal"/>
      <w:lvlText w:val=""/>
      <w:lvlJc w:val="left"/>
    </w:lvl>
    <w:lvl w:ilvl="4" w:tplc="041E4412">
      <w:numFmt w:val="decimal"/>
      <w:lvlText w:val=""/>
      <w:lvlJc w:val="left"/>
    </w:lvl>
    <w:lvl w:ilvl="5" w:tplc="E380626E">
      <w:numFmt w:val="decimal"/>
      <w:lvlText w:val=""/>
      <w:lvlJc w:val="left"/>
    </w:lvl>
    <w:lvl w:ilvl="6" w:tplc="78885B76">
      <w:numFmt w:val="decimal"/>
      <w:lvlText w:val=""/>
      <w:lvlJc w:val="left"/>
    </w:lvl>
    <w:lvl w:ilvl="7" w:tplc="2E2CCF2C">
      <w:numFmt w:val="decimal"/>
      <w:lvlText w:val=""/>
      <w:lvlJc w:val="left"/>
    </w:lvl>
    <w:lvl w:ilvl="8" w:tplc="74D0ECB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84"/>
    <w:rsid w:val="00041D84"/>
    <w:rsid w:val="00F0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BF9B6"/>
  <w15:docId w15:val="{E4A50F46-DADB-0B41-8B27-B92A9970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Joseph cianciotto</cp:lastModifiedBy>
  <cp:revision>2</cp:revision>
  <dcterms:created xsi:type="dcterms:W3CDTF">2022-06-06T00:19:00Z</dcterms:created>
  <dcterms:modified xsi:type="dcterms:W3CDTF">2022-06-06T00:19:00Z</dcterms:modified>
</cp:coreProperties>
</file>