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B893" w14:textId="77777777" w:rsidR="00492A4F" w:rsidRDefault="00251323">
      <w:pPr>
        <w:ind w:right="-3"/>
        <w:jc w:val="center"/>
        <w:rPr>
          <w:sz w:val="20"/>
          <w:szCs w:val="20"/>
        </w:rPr>
      </w:pPr>
      <w:bookmarkStart w:id="0" w:name="page1"/>
      <w:bookmarkEnd w:id="0"/>
      <w:r>
        <w:rPr>
          <w:rFonts w:eastAsia="Times New Roman"/>
          <w:b/>
          <w:bCs/>
          <w:noProof/>
          <w:sz w:val="32"/>
          <w:szCs w:val="32"/>
        </w:rPr>
        <w:drawing>
          <wp:anchor distT="0" distB="0" distL="114300" distR="114300" simplePos="0" relativeHeight="251652096" behindDoc="1" locked="0" layoutInCell="0" allowOverlap="1" wp14:anchorId="5512DA7B" wp14:editId="4F5478F3">
            <wp:simplePos x="0" y="0"/>
            <wp:positionH relativeFrom="page">
              <wp:posOffset>276860</wp:posOffset>
            </wp:positionH>
            <wp:positionV relativeFrom="page">
              <wp:posOffset>166370</wp:posOffset>
            </wp:positionV>
            <wp:extent cx="6995160" cy="8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95160" cy="8255"/>
                    </a:xfrm>
                    <a:prstGeom prst="rect">
                      <a:avLst/>
                    </a:prstGeom>
                    <a:noFill/>
                  </pic:spPr>
                </pic:pic>
              </a:graphicData>
            </a:graphic>
          </wp:anchor>
        </w:drawing>
      </w:r>
      <w:r>
        <w:rPr>
          <w:rFonts w:eastAsia="Times New Roman"/>
          <w:b/>
          <w:bCs/>
          <w:noProof/>
          <w:sz w:val="32"/>
          <w:szCs w:val="32"/>
        </w:rPr>
        <w:drawing>
          <wp:anchor distT="0" distB="0" distL="114300" distR="114300" simplePos="0" relativeHeight="251653120" behindDoc="1" locked="0" layoutInCell="0" allowOverlap="1" wp14:anchorId="76B0DB10" wp14:editId="79D0FE61">
            <wp:simplePos x="0" y="0"/>
            <wp:positionH relativeFrom="page">
              <wp:posOffset>276860</wp:posOffset>
            </wp:positionH>
            <wp:positionV relativeFrom="page">
              <wp:posOffset>208915</wp:posOffset>
            </wp:positionV>
            <wp:extent cx="6995160" cy="8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995160" cy="8255"/>
                    </a:xfrm>
                    <a:prstGeom prst="rect">
                      <a:avLst/>
                    </a:prstGeom>
                    <a:noFill/>
                  </pic:spPr>
                </pic:pic>
              </a:graphicData>
            </a:graphic>
          </wp:anchor>
        </w:drawing>
      </w:r>
      <w:r>
        <w:rPr>
          <w:rFonts w:eastAsia="Times New Roman"/>
          <w:b/>
          <w:bCs/>
          <w:sz w:val="32"/>
          <w:szCs w:val="32"/>
        </w:rPr>
        <w:t>UNITED STATES</w:t>
      </w:r>
    </w:p>
    <w:p w14:paraId="0E40B918" w14:textId="77777777" w:rsidR="00492A4F" w:rsidRDefault="00492A4F">
      <w:pPr>
        <w:spacing w:line="37" w:lineRule="exact"/>
        <w:rPr>
          <w:sz w:val="24"/>
          <w:szCs w:val="24"/>
        </w:rPr>
      </w:pPr>
    </w:p>
    <w:p w14:paraId="64099174" w14:textId="77777777" w:rsidR="00492A4F" w:rsidRDefault="00251323">
      <w:pPr>
        <w:ind w:right="-3"/>
        <w:jc w:val="center"/>
        <w:rPr>
          <w:sz w:val="20"/>
          <w:szCs w:val="20"/>
        </w:rPr>
      </w:pPr>
      <w:r>
        <w:rPr>
          <w:rFonts w:eastAsia="Times New Roman"/>
          <w:b/>
          <w:bCs/>
          <w:sz w:val="32"/>
          <w:szCs w:val="32"/>
        </w:rPr>
        <w:t>SECURITIES AND EXCHANGE COMMISSION</w:t>
      </w:r>
    </w:p>
    <w:p w14:paraId="5E1DF0C5" w14:textId="77777777" w:rsidR="00492A4F" w:rsidRDefault="00251323">
      <w:pPr>
        <w:ind w:right="-3"/>
        <w:jc w:val="center"/>
        <w:rPr>
          <w:sz w:val="20"/>
          <w:szCs w:val="20"/>
        </w:rPr>
      </w:pPr>
      <w:r>
        <w:rPr>
          <w:rFonts w:eastAsia="Times New Roman"/>
          <w:b/>
          <w:bCs/>
        </w:rPr>
        <w:t>Washington, D.C. 20549</w:t>
      </w:r>
    </w:p>
    <w:p w14:paraId="3DAAA968" w14:textId="77777777" w:rsidR="00492A4F" w:rsidRDefault="00251323">
      <w:pPr>
        <w:spacing w:line="20" w:lineRule="exact"/>
        <w:rPr>
          <w:sz w:val="24"/>
          <w:szCs w:val="24"/>
        </w:rPr>
      </w:pPr>
      <w:r>
        <w:rPr>
          <w:noProof/>
          <w:sz w:val="24"/>
          <w:szCs w:val="24"/>
        </w:rPr>
        <w:drawing>
          <wp:anchor distT="0" distB="0" distL="114300" distR="114300" simplePos="0" relativeHeight="251654144" behindDoc="1" locked="0" layoutInCell="0" allowOverlap="1" wp14:anchorId="61BBBBF5" wp14:editId="7A26956B">
            <wp:simplePos x="0" y="0"/>
            <wp:positionH relativeFrom="column">
              <wp:posOffset>2760345</wp:posOffset>
            </wp:positionH>
            <wp:positionV relativeFrom="paragraph">
              <wp:posOffset>218440</wp:posOffset>
            </wp:positionV>
            <wp:extent cx="1474470" cy="8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5731CD93" w14:textId="77777777" w:rsidR="00492A4F" w:rsidRDefault="00492A4F">
      <w:pPr>
        <w:spacing w:line="200" w:lineRule="exact"/>
        <w:rPr>
          <w:sz w:val="24"/>
          <w:szCs w:val="24"/>
        </w:rPr>
      </w:pPr>
    </w:p>
    <w:p w14:paraId="2CA87597" w14:textId="77777777" w:rsidR="00492A4F" w:rsidRDefault="00492A4F">
      <w:pPr>
        <w:spacing w:line="307" w:lineRule="exact"/>
        <w:rPr>
          <w:sz w:val="24"/>
          <w:szCs w:val="24"/>
        </w:rPr>
      </w:pPr>
    </w:p>
    <w:p w14:paraId="55B3FEFE" w14:textId="77777777" w:rsidR="00492A4F" w:rsidRDefault="00251323">
      <w:pPr>
        <w:ind w:right="-3"/>
        <w:jc w:val="center"/>
        <w:rPr>
          <w:sz w:val="20"/>
          <w:szCs w:val="20"/>
        </w:rPr>
      </w:pPr>
      <w:r>
        <w:rPr>
          <w:rFonts w:eastAsia="Times New Roman"/>
          <w:b/>
          <w:bCs/>
          <w:sz w:val="32"/>
          <w:szCs w:val="32"/>
        </w:rPr>
        <w:t>FORM 8-K</w:t>
      </w:r>
    </w:p>
    <w:p w14:paraId="754A27A5" w14:textId="77777777" w:rsidR="00492A4F" w:rsidRDefault="00251323">
      <w:pPr>
        <w:spacing w:line="20" w:lineRule="exact"/>
        <w:rPr>
          <w:sz w:val="24"/>
          <w:szCs w:val="24"/>
        </w:rPr>
      </w:pPr>
      <w:r>
        <w:rPr>
          <w:noProof/>
          <w:sz w:val="24"/>
          <w:szCs w:val="24"/>
        </w:rPr>
        <w:drawing>
          <wp:anchor distT="0" distB="0" distL="114300" distR="114300" simplePos="0" relativeHeight="251655168" behindDoc="1" locked="0" layoutInCell="0" allowOverlap="1" wp14:anchorId="353F2DE5" wp14:editId="53D08621">
            <wp:simplePos x="0" y="0"/>
            <wp:positionH relativeFrom="column">
              <wp:posOffset>2760345</wp:posOffset>
            </wp:positionH>
            <wp:positionV relativeFrom="paragraph">
              <wp:posOffset>250825</wp:posOffset>
            </wp:positionV>
            <wp:extent cx="1474470" cy="8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38DFC8D2" w14:textId="77777777" w:rsidR="00492A4F" w:rsidRDefault="00492A4F">
      <w:pPr>
        <w:spacing w:line="200" w:lineRule="exact"/>
        <w:rPr>
          <w:sz w:val="24"/>
          <w:szCs w:val="24"/>
        </w:rPr>
      </w:pPr>
    </w:p>
    <w:p w14:paraId="7C27FF12" w14:textId="77777777" w:rsidR="00492A4F" w:rsidRDefault="00492A4F">
      <w:pPr>
        <w:spacing w:line="373" w:lineRule="exact"/>
        <w:rPr>
          <w:sz w:val="24"/>
          <w:szCs w:val="24"/>
        </w:rPr>
      </w:pPr>
    </w:p>
    <w:p w14:paraId="25714D20" w14:textId="77777777" w:rsidR="00492A4F" w:rsidRDefault="00251323">
      <w:pPr>
        <w:ind w:right="-3"/>
        <w:jc w:val="center"/>
        <w:rPr>
          <w:sz w:val="20"/>
          <w:szCs w:val="20"/>
        </w:rPr>
      </w:pPr>
      <w:r>
        <w:rPr>
          <w:rFonts w:eastAsia="Times New Roman"/>
          <w:b/>
          <w:bCs/>
        </w:rPr>
        <w:t>CURRENT REPORT</w:t>
      </w:r>
    </w:p>
    <w:p w14:paraId="06A89A92" w14:textId="77777777" w:rsidR="00492A4F" w:rsidRDefault="00492A4F">
      <w:pPr>
        <w:spacing w:line="8" w:lineRule="exact"/>
        <w:rPr>
          <w:sz w:val="24"/>
          <w:szCs w:val="24"/>
        </w:rPr>
      </w:pPr>
    </w:p>
    <w:p w14:paraId="0D3E93A1" w14:textId="77777777" w:rsidR="00492A4F" w:rsidRDefault="00251323">
      <w:pPr>
        <w:ind w:right="-3"/>
        <w:jc w:val="center"/>
        <w:rPr>
          <w:sz w:val="20"/>
          <w:szCs w:val="20"/>
        </w:rPr>
      </w:pPr>
      <w:r>
        <w:rPr>
          <w:rFonts w:eastAsia="Times New Roman"/>
          <w:b/>
          <w:bCs/>
        </w:rPr>
        <w:t>Pursuant to Section 13 or 15(d)</w:t>
      </w:r>
    </w:p>
    <w:p w14:paraId="34B250FE" w14:textId="77777777" w:rsidR="00492A4F" w:rsidRDefault="00251323">
      <w:pPr>
        <w:ind w:right="-3"/>
        <w:jc w:val="center"/>
        <w:rPr>
          <w:sz w:val="20"/>
          <w:szCs w:val="20"/>
        </w:rPr>
      </w:pPr>
      <w:r>
        <w:rPr>
          <w:rFonts w:eastAsia="Times New Roman"/>
          <w:b/>
          <w:bCs/>
        </w:rPr>
        <w:t>of the Securities Exchange Act of 1934</w:t>
      </w:r>
    </w:p>
    <w:p w14:paraId="37DA0162" w14:textId="77777777" w:rsidR="00492A4F" w:rsidRDefault="00492A4F">
      <w:pPr>
        <w:spacing w:line="178" w:lineRule="exact"/>
        <w:rPr>
          <w:sz w:val="24"/>
          <w:szCs w:val="24"/>
        </w:rPr>
      </w:pPr>
    </w:p>
    <w:p w14:paraId="4173CFAA" w14:textId="77777777" w:rsidR="00492A4F" w:rsidRDefault="00251323">
      <w:pPr>
        <w:ind w:right="-3"/>
        <w:jc w:val="center"/>
        <w:rPr>
          <w:sz w:val="20"/>
          <w:szCs w:val="20"/>
        </w:rPr>
      </w:pPr>
      <w:r>
        <w:rPr>
          <w:rFonts w:eastAsia="Times New Roman"/>
          <w:b/>
          <w:bCs/>
        </w:rPr>
        <w:t>Date of Report (Date of earliest event reported): June 9, 2022</w:t>
      </w:r>
    </w:p>
    <w:p w14:paraId="12F2760A" w14:textId="77777777" w:rsidR="00492A4F" w:rsidRDefault="00251323">
      <w:pPr>
        <w:spacing w:line="20" w:lineRule="exact"/>
        <w:rPr>
          <w:sz w:val="24"/>
          <w:szCs w:val="24"/>
        </w:rPr>
      </w:pPr>
      <w:r>
        <w:rPr>
          <w:noProof/>
          <w:sz w:val="24"/>
          <w:szCs w:val="24"/>
        </w:rPr>
        <w:drawing>
          <wp:anchor distT="0" distB="0" distL="114300" distR="114300" simplePos="0" relativeHeight="251656192" behindDoc="1" locked="0" layoutInCell="0" allowOverlap="1" wp14:anchorId="01B674F6" wp14:editId="4FB1B418">
            <wp:simplePos x="0" y="0"/>
            <wp:positionH relativeFrom="column">
              <wp:posOffset>2760345</wp:posOffset>
            </wp:positionH>
            <wp:positionV relativeFrom="paragraph">
              <wp:posOffset>245110</wp:posOffset>
            </wp:positionV>
            <wp:extent cx="1474470" cy="8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7AA729D5" w14:textId="77777777" w:rsidR="00492A4F" w:rsidRDefault="00492A4F">
      <w:pPr>
        <w:spacing w:line="200" w:lineRule="exact"/>
        <w:rPr>
          <w:sz w:val="24"/>
          <w:szCs w:val="24"/>
        </w:rPr>
      </w:pPr>
    </w:p>
    <w:p w14:paraId="79FCC62A" w14:textId="77777777" w:rsidR="00492A4F" w:rsidRDefault="00492A4F">
      <w:pPr>
        <w:spacing w:line="344" w:lineRule="exact"/>
        <w:rPr>
          <w:sz w:val="24"/>
          <w:szCs w:val="24"/>
        </w:rPr>
      </w:pPr>
    </w:p>
    <w:p w14:paraId="714B27C6" w14:textId="77777777" w:rsidR="00492A4F" w:rsidRDefault="00251323">
      <w:pPr>
        <w:ind w:right="-3"/>
        <w:jc w:val="center"/>
        <w:rPr>
          <w:sz w:val="20"/>
          <w:szCs w:val="20"/>
        </w:rPr>
      </w:pPr>
      <w:r>
        <w:rPr>
          <w:rFonts w:eastAsia="Times New Roman"/>
          <w:b/>
          <w:bCs/>
          <w:sz w:val="43"/>
          <w:szCs w:val="43"/>
        </w:rPr>
        <w:t>Verrica Pharmaceuticals Inc.</w:t>
      </w:r>
    </w:p>
    <w:p w14:paraId="6B41D422" w14:textId="77777777" w:rsidR="00492A4F" w:rsidRDefault="00492A4F">
      <w:pPr>
        <w:spacing w:line="58" w:lineRule="exact"/>
        <w:rPr>
          <w:sz w:val="24"/>
          <w:szCs w:val="24"/>
        </w:rPr>
      </w:pPr>
    </w:p>
    <w:p w14:paraId="57740A45" w14:textId="77777777" w:rsidR="00492A4F" w:rsidRDefault="00251323">
      <w:pPr>
        <w:ind w:right="-3"/>
        <w:jc w:val="center"/>
        <w:rPr>
          <w:sz w:val="20"/>
          <w:szCs w:val="20"/>
        </w:rPr>
      </w:pPr>
      <w:r>
        <w:rPr>
          <w:rFonts w:eastAsia="Times New Roman"/>
          <w:b/>
          <w:bCs/>
          <w:sz w:val="18"/>
          <w:szCs w:val="18"/>
        </w:rPr>
        <w:t>(Exact Name of Registrant as Specified in its Charter)</w:t>
      </w:r>
    </w:p>
    <w:p w14:paraId="19BAE4E4" w14:textId="77777777" w:rsidR="00492A4F" w:rsidRDefault="00251323">
      <w:pPr>
        <w:spacing w:line="20" w:lineRule="exact"/>
        <w:rPr>
          <w:sz w:val="24"/>
          <w:szCs w:val="24"/>
        </w:rPr>
      </w:pPr>
      <w:r>
        <w:rPr>
          <w:noProof/>
          <w:sz w:val="24"/>
          <w:szCs w:val="24"/>
        </w:rPr>
        <w:drawing>
          <wp:anchor distT="0" distB="0" distL="114300" distR="114300" simplePos="0" relativeHeight="251657216" behindDoc="1" locked="0" layoutInCell="0" allowOverlap="1" wp14:anchorId="6F56D56F" wp14:editId="7146F690">
            <wp:simplePos x="0" y="0"/>
            <wp:positionH relativeFrom="column">
              <wp:posOffset>2760345</wp:posOffset>
            </wp:positionH>
            <wp:positionV relativeFrom="paragraph">
              <wp:posOffset>227330</wp:posOffset>
            </wp:positionV>
            <wp:extent cx="1474470" cy="8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31EBC0EB" w14:textId="77777777" w:rsidR="00492A4F" w:rsidRDefault="00492A4F">
      <w:pPr>
        <w:sectPr w:rsidR="00492A4F">
          <w:pgSz w:w="11900" w:h="16838"/>
          <w:pgMar w:top="376" w:right="439" w:bottom="1440" w:left="436" w:header="0" w:footer="0" w:gutter="0"/>
          <w:cols w:space="720" w:equalWidth="0">
            <w:col w:w="11024"/>
          </w:cols>
        </w:sectPr>
      </w:pPr>
    </w:p>
    <w:p w14:paraId="3C54B2CA" w14:textId="77777777" w:rsidR="00492A4F" w:rsidRDefault="00492A4F">
      <w:pPr>
        <w:spacing w:line="200" w:lineRule="exact"/>
        <w:rPr>
          <w:sz w:val="24"/>
          <w:szCs w:val="24"/>
        </w:rPr>
      </w:pPr>
    </w:p>
    <w:p w14:paraId="185BCACC" w14:textId="77777777" w:rsidR="00492A4F" w:rsidRDefault="00492A4F">
      <w:pPr>
        <w:spacing w:line="200" w:lineRule="exact"/>
        <w:rPr>
          <w:sz w:val="24"/>
          <w:szCs w:val="24"/>
        </w:rPr>
      </w:pPr>
    </w:p>
    <w:p w14:paraId="147FBEAA" w14:textId="77777777" w:rsidR="00492A4F" w:rsidRDefault="00492A4F">
      <w:pPr>
        <w:spacing w:line="233" w:lineRule="exact"/>
        <w:rPr>
          <w:sz w:val="24"/>
          <w:szCs w:val="24"/>
        </w:rPr>
      </w:pPr>
    </w:p>
    <w:p w14:paraId="03C24F56" w14:textId="77777777" w:rsidR="00492A4F" w:rsidRDefault="00251323">
      <w:pPr>
        <w:ind w:left="1504"/>
        <w:rPr>
          <w:sz w:val="20"/>
          <w:szCs w:val="20"/>
        </w:rPr>
      </w:pPr>
      <w:r>
        <w:rPr>
          <w:rFonts w:eastAsia="Times New Roman"/>
          <w:b/>
          <w:bCs/>
          <w:sz w:val="17"/>
          <w:szCs w:val="17"/>
        </w:rPr>
        <w:t>Delaware</w:t>
      </w:r>
    </w:p>
    <w:p w14:paraId="506A45F9" w14:textId="77777777" w:rsidR="00492A4F" w:rsidRDefault="00251323">
      <w:pPr>
        <w:spacing w:line="20" w:lineRule="exact"/>
        <w:rPr>
          <w:sz w:val="24"/>
          <w:szCs w:val="24"/>
        </w:rPr>
      </w:pPr>
      <w:r>
        <w:rPr>
          <w:sz w:val="24"/>
          <w:szCs w:val="24"/>
        </w:rPr>
        <w:br w:type="column"/>
      </w:r>
    </w:p>
    <w:p w14:paraId="180B2FFC" w14:textId="77777777" w:rsidR="00492A4F" w:rsidRDefault="00492A4F">
      <w:pPr>
        <w:spacing w:line="200" w:lineRule="exact"/>
        <w:rPr>
          <w:sz w:val="24"/>
          <w:szCs w:val="24"/>
        </w:rPr>
      </w:pPr>
    </w:p>
    <w:p w14:paraId="003C97D0" w14:textId="77777777" w:rsidR="00492A4F" w:rsidRDefault="00492A4F">
      <w:pPr>
        <w:spacing w:line="200" w:lineRule="exact"/>
        <w:rPr>
          <w:sz w:val="24"/>
          <w:szCs w:val="24"/>
        </w:rPr>
      </w:pPr>
    </w:p>
    <w:p w14:paraId="2F98C20F" w14:textId="77777777" w:rsidR="00492A4F" w:rsidRDefault="00492A4F">
      <w:pPr>
        <w:spacing w:line="213" w:lineRule="exact"/>
        <w:rPr>
          <w:sz w:val="24"/>
          <w:szCs w:val="24"/>
        </w:rPr>
      </w:pPr>
    </w:p>
    <w:p w14:paraId="12597579" w14:textId="77777777" w:rsidR="00492A4F" w:rsidRDefault="00251323">
      <w:pPr>
        <w:ind w:right="2100"/>
        <w:jc w:val="center"/>
        <w:rPr>
          <w:sz w:val="20"/>
          <w:szCs w:val="20"/>
        </w:rPr>
      </w:pPr>
      <w:r>
        <w:rPr>
          <w:rFonts w:eastAsia="Times New Roman"/>
          <w:b/>
          <w:bCs/>
          <w:sz w:val="17"/>
          <w:szCs w:val="17"/>
        </w:rPr>
        <w:t>001-38529</w:t>
      </w:r>
    </w:p>
    <w:p w14:paraId="0CFC516B" w14:textId="77777777" w:rsidR="00492A4F" w:rsidRDefault="00251323">
      <w:pPr>
        <w:spacing w:line="20" w:lineRule="exact"/>
        <w:rPr>
          <w:sz w:val="24"/>
          <w:szCs w:val="24"/>
        </w:rPr>
      </w:pPr>
      <w:r>
        <w:rPr>
          <w:sz w:val="24"/>
          <w:szCs w:val="24"/>
        </w:rPr>
        <w:br w:type="column"/>
      </w:r>
    </w:p>
    <w:p w14:paraId="46CC1AA9" w14:textId="77777777" w:rsidR="00492A4F" w:rsidRDefault="00492A4F">
      <w:pPr>
        <w:spacing w:line="200" w:lineRule="exact"/>
        <w:rPr>
          <w:sz w:val="24"/>
          <w:szCs w:val="24"/>
        </w:rPr>
      </w:pPr>
    </w:p>
    <w:p w14:paraId="1F27A65B" w14:textId="77777777" w:rsidR="00492A4F" w:rsidRDefault="00492A4F">
      <w:pPr>
        <w:spacing w:line="200" w:lineRule="exact"/>
        <w:rPr>
          <w:sz w:val="24"/>
          <w:szCs w:val="24"/>
        </w:rPr>
      </w:pPr>
    </w:p>
    <w:p w14:paraId="4F25A62F" w14:textId="77777777" w:rsidR="00492A4F" w:rsidRDefault="00492A4F">
      <w:pPr>
        <w:spacing w:line="213" w:lineRule="exact"/>
        <w:rPr>
          <w:sz w:val="24"/>
          <w:szCs w:val="24"/>
        </w:rPr>
      </w:pPr>
    </w:p>
    <w:p w14:paraId="72652A98" w14:textId="77777777" w:rsidR="00492A4F" w:rsidRDefault="00251323">
      <w:pPr>
        <w:rPr>
          <w:sz w:val="20"/>
          <w:szCs w:val="20"/>
        </w:rPr>
      </w:pPr>
      <w:r>
        <w:rPr>
          <w:rFonts w:eastAsia="Times New Roman"/>
          <w:b/>
          <w:bCs/>
          <w:sz w:val="17"/>
          <w:szCs w:val="17"/>
        </w:rPr>
        <w:t>46-3137900</w:t>
      </w:r>
    </w:p>
    <w:p w14:paraId="2E1FFB09" w14:textId="77777777" w:rsidR="00492A4F" w:rsidRDefault="00492A4F">
      <w:pPr>
        <w:spacing w:line="24" w:lineRule="exact"/>
        <w:rPr>
          <w:sz w:val="24"/>
          <w:szCs w:val="24"/>
        </w:rPr>
      </w:pPr>
    </w:p>
    <w:p w14:paraId="1BEE5ED0" w14:textId="77777777" w:rsidR="00492A4F" w:rsidRDefault="00492A4F">
      <w:pPr>
        <w:sectPr w:rsidR="00492A4F">
          <w:type w:val="continuous"/>
          <w:pgSz w:w="11900" w:h="16838"/>
          <w:pgMar w:top="376" w:right="439" w:bottom="1440" w:left="436" w:header="0" w:footer="0" w:gutter="0"/>
          <w:cols w:num="3" w:space="720" w:equalWidth="0">
            <w:col w:w="4504" w:space="720"/>
            <w:col w:w="2880" w:space="720"/>
            <w:col w:w="2200"/>
          </w:cols>
        </w:sectPr>
      </w:pPr>
    </w:p>
    <w:p w14:paraId="22B82389" w14:textId="77777777" w:rsidR="00492A4F" w:rsidRDefault="00251323">
      <w:pPr>
        <w:ind w:right="736"/>
        <w:jc w:val="center"/>
        <w:rPr>
          <w:sz w:val="20"/>
          <w:szCs w:val="20"/>
        </w:rPr>
      </w:pPr>
      <w:r>
        <w:rPr>
          <w:rFonts w:eastAsia="Times New Roman"/>
          <w:b/>
          <w:bCs/>
          <w:sz w:val="14"/>
          <w:szCs w:val="14"/>
        </w:rPr>
        <w:t>(State or Other Jurisdiction</w:t>
      </w:r>
    </w:p>
    <w:p w14:paraId="0D380DAC" w14:textId="77777777" w:rsidR="00492A4F" w:rsidRDefault="00251323">
      <w:pPr>
        <w:ind w:right="736"/>
        <w:jc w:val="center"/>
        <w:rPr>
          <w:sz w:val="20"/>
          <w:szCs w:val="20"/>
        </w:rPr>
      </w:pPr>
      <w:r>
        <w:rPr>
          <w:rFonts w:eastAsia="Times New Roman"/>
          <w:b/>
          <w:bCs/>
          <w:sz w:val="14"/>
          <w:szCs w:val="14"/>
        </w:rPr>
        <w:t>of Incorporation)</w:t>
      </w:r>
    </w:p>
    <w:p w14:paraId="3A713D3A" w14:textId="77777777" w:rsidR="00492A4F" w:rsidRDefault="00251323">
      <w:pPr>
        <w:spacing w:line="20" w:lineRule="exact"/>
        <w:rPr>
          <w:sz w:val="24"/>
          <w:szCs w:val="24"/>
        </w:rPr>
      </w:pPr>
      <w:r>
        <w:rPr>
          <w:sz w:val="24"/>
          <w:szCs w:val="24"/>
        </w:rPr>
        <w:br w:type="column"/>
      </w:r>
    </w:p>
    <w:p w14:paraId="2546A753" w14:textId="77777777" w:rsidR="00492A4F" w:rsidRDefault="00251323">
      <w:pPr>
        <w:ind w:left="20"/>
        <w:rPr>
          <w:sz w:val="20"/>
          <w:szCs w:val="20"/>
        </w:rPr>
      </w:pPr>
      <w:r>
        <w:rPr>
          <w:rFonts w:eastAsia="Times New Roman"/>
          <w:b/>
          <w:bCs/>
          <w:sz w:val="14"/>
          <w:szCs w:val="14"/>
        </w:rPr>
        <w:t>(Commission</w:t>
      </w:r>
    </w:p>
    <w:p w14:paraId="228DD90C" w14:textId="77777777" w:rsidR="00492A4F" w:rsidRDefault="00251323">
      <w:pPr>
        <w:rPr>
          <w:sz w:val="20"/>
          <w:szCs w:val="20"/>
        </w:rPr>
      </w:pPr>
      <w:r>
        <w:rPr>
          <w:rFonts w:eastAsia="Times New Roman"/>
          <w:b/>
          <w:bCs/>
          <w:sz w:val="14"/>
          <w:szCs w:val="14"/>
        </w:rPr>
        <w:t xml:space="preserve">File </w:t>
      </w:r>
      <w:r>
        <w:rPr>
          <w:rFonts w:eastAsia="Times New Roman"/>
          <w:b/>
          <w:bCs/>
          <w:sz w:val="14"/>
          <w:szCs w:val="14"/>
        </w:rPr>
        <w:t>Number)</w:t>
      </w:r>
    </w:p>
    <w:p w14:paraId="36CC562F" w14:textId="77777777" w:rsidR="00492A4F" w:rsidRDefault="00251323">
      <w:pPr>
        <w:spacing w:line="20" w:lineRule="exact"/>
        <w:rPr>
          <w:sz w:val="24"/>
          <w:szCs w:val="24"/>
        </w:rPr>
      </w:pPr>
      <w:r>
        <w:rPr>
          <w:sz w:val="24"/>
          <w:szCs w:val="24"/>
        </w:rPr>
        <w:br w:type="column"/>
      </w:r>
    </w:p>
    <w:p w14:paraId="58132516" w14:textId="77777777" w:rsidR="00492A4F" w:rsidRDefault="00251323">
      <w:pPr>
        <w:ind w:right="1200"/>
        <w:jc w:val="center"/>
        <w:rPr>
          <w:sz w:val="20"/>
          <w:szCs w:val="20"/>
        </w:rPr>
      </w:pPr>
      <w:r>
        <w:rPr>
          <w:rFonts w:eastAsia="Times New Roman"/>
          <w:b/>
          <w:bCs/>
          <w:sz w:val="14"/>
          <w:szCs w:val="14"/>
        </w:rPr>
        <w:t>(IRS Employer</w:t>
      </w:r>
    </w:p>
    <w:p w14:paraId="718298ED" w14:textId="77777777" w:rsidR="00492A4F" w:rsidRDefault="00251323">
      <w:pPr>
        <w:ind w:right="1200"/>
        <w:jc w:val="center"/>
        <w:rPr>
          <w:sz w:val="20"/>
          <w:szCs w:val="20"/>
        </w:rPr>
      </w:pPr>
      <w:r>
        <w:rPr>
          <w:rFonts w:eastAsia="Times New Roman"/>
          <w:b/>
          <w:bCs/>
          <w:sz w:val="14"/>
          <w:szCs w:val="14"/>
        </w:rPr>
        <w:t>Identification No.)</w:t>
      </w:r>
    </w:p>
    <w:p w14:paraId="3A31B76E" w14:textId="77777777" w:rsidR="00492A4F" w:rsidRDefault="00492A4F">
      <w:pPr>
        <w:spacing w:line="200" w:lineRule="exact"/>
        <w:rPr>
          <w:sz w:val="24"/>
          <w:szCs w:val="24"/>
        </w:rPr>
      </w:pPr>
    </w:p>
    <w:p w14:paraId="2056D034" w14:textId="77777777" w:rsidR="00492A4F" w:rsidRDefault="00492A4F">
      <w:pPr>
        <w:sectPr w:rsidR="00492A4F">
          <w:type w:val="continuous"/>
          <w:pgSz w:w="11900" w:h="16838"/>
          <w:pgMar w:top="376" w:right="439" w:bottom="1440" w:left="436" w:header="0" w:footer="0" w:gutter="0"/>
          <w:cols w:num="3" w:space="720" w:equalWidth="0">
            <w:col w:w="4484" w:space="720"/>
            <w:col w:w="2760" w:space="720"/>
            <w:col w:w="2340"/>
          </w:cols>
        </w:sectPr>
      </w:pPr>
    </w:p>
    <w:p w14:paraId="3D7E1B2E" w14:textId="77777777" w:rsidR="00492A4F" w:rsidRDefault="00492A4F">
      <w:pPr>
        <w:spacing w:line="28" w:lineRule="exact"/>
        <w:rPr>
          <w:sz w:val="24"/>
          <w:szCs w:val="24"/>
        </w:rPr>
      </w:pPr>
    </w:p>
    <w:p w14:paraId="29E587B5" w14:textId="77777777" w:rsidR="00492A4F" w:rsidRDefault="00251323">
      <w:pPr>
        <w:ind w:right="1856"/>
        <w:jc w:val="center"/>
        <w:rPr>
          <w:sz w:val="20"/>
          <w:szCs w:val="20"/>
        </w:rPr>
      </w:pPr>
      <w:r>
        <w:rPr>
          <w:rFonts w:eastAsia="Times New Roman"/>
          <w:b/>
          <w:bCs/>
          <w:sz w:val="17"/>
          <w:szCs w:val="17"/>
        </w:rPr>
        <w:t>44 West Gay Street, Suite 400</w:t>
      </w:r>
    </w:p>
    <w:p w14:paraId="6593F5FB" w14:textId="77777777" w:rsidR="00492A4F" w:rsidRDefault="00492A4F">
      <w:pPr>
        <w:spacing w:line="43" w:lineRule="exact"/>
        <w:rPr>
          <w:sz w:val="24"/>
          <w:szCs w:val="24"/>
        </w:rPr>
      </w:pPr>
    </w:p>
    <w:p w14:paraId="7850861B" w14:textId="77777777" w:rsidR="00492A4F" w:rsidRDefault="00251323">
      <w:pPr>
        <w:ind w:right="1856"/>
        <w:jc w:val="center"/>
        <w:rPr>
          <w:sz w:val="20"/>
          <w:szCs w:val="20"/>
        </w:rPr>
      </w:pPr>
      <w:r>
        <w:rPr>
          <w:rFonts w:eastAsia="Times New Roman"/>
          <w:b/>
          <w:bCs/>
          <w:sz w:val="18"/>
          <w:szCs w:val="18"/>
        </w:rPr>
        <w:t>West Chester, PA</w:t>
      </w:r>
    </w:p>
    <w:p w14:paraId="4435B78A" w14:textId="77777777" w:rsidR="00492A4F" w:rsidRDefault="00251323">
      <w:pPr>
        <w:spacing w:line="20" w:lineRule="exact"/>
        <w:rPr>
          <w:sz w:val="24"/>
          <w:szCs w:val="24"/>
        </w:rPr>
      </w:pPr>
      <w:r>
        <w:rPr>
          <w:sz w:val="24"/>
          <w:szCs w:val="24"/>
        </w:rPr>
        <w:br w:type="column"/>
      </w:r>
    </w:p>
    <w:p w14:paraId="5BCEFB2E" w14:textId="77777777" w:rsidR="00492A4F" w:rsidRDefault="00492A4F">
      <w:pPr>
        <w:spacing w:line="238" w:lineRule="exact"/>
        <w:rPr>
          <w:sz w:val="24"/>
          <w:szCs w:val="24"/>
        </w:rPr>
      </w:pPr>
    </w:p>
    <w:p w14:paraId="2E86E995" w14:textId="77777777" w:rsidR="00492A4F" w:rsidRDefault="00251323">
      <w:pPr>
        <w:rPr>
          <w:sz w:val="20"/>
          <w:szCs w:val="20"/>
        </w:rPr>
      </w:pPr>
      <w:r>
        <w:rPr>
          <w:rFonts w:eastAsia="Times New Roman"/>
          <w:b/>
          <w:bCs/>
          <w:sz w:val="17"/>
          <w:szCs w:val="17"/>
        </w:rPr>
        <w:t>19380</w:t>
      </w:r>
    </w:p>
    <w:p w14:paraId="08BBB2C1" w14:textId="77777777" w:rsidR="00492A4F" w:rsidRDefault="00492A4F">
      <w:pPr>
        <w:spacing w:line="43" w:lineRule="exact"/>
        <w:rPr>
          <w:sz w:val="24"/>
          <w:szCs w:val="24"/>
        </w:rPr>
      </w:pPr>
    </w:p>
    <w:p w14:paraId="23C53D61" w14:textId="77777777" w:rsidR="00492A4F" w:rsidRDefault="00492A4F">
      <w:pPr>
        <w:sectPr w:rsidR="00492A4F">
          <w:type w:val="continuous"/>
          <w:pgSz w:w="11900" w:h="16838"/>
          <w:pgMar w:top="376" w:right="439" w:bottom="1440" w:left="436" w:header="0" w:footer="0" w:gutter="0"/>
          <w:cols w:num="2" w:space="720" w:equalWidth="0">
            <w:col w:w="7404" w:space="720"/>
            <w:col w:w="2900"/>
          </w:cols>
        </w:sectPr>
      </w:pPr>
    </w:p>
    <w:p w14:paraId="60D06C9B" w14:textId="77777777" w:rsidR="00492A4F" w:rsidRDefault="00251323">
      <w:pPr>
        <w:ind w:left="1544"/>
        <w:rPr>
          <w:sz w:val="20"/>
          <w:szCs w:val="20"/>
        </w:rPr>
      </w:pPr>
      <w:r>
        <w:rPr>
          <w:rFonts w:eastAsia="Times New Roman"/>
          <w:b/>
          <w:bCs/>
          <w:sz w:val="14"/>
          <w:szCs w:val="14"/>
        </w:rPr>
        <w:t>(Address of Principal Executive Offices)</w:t>
      </w:r>
    </w:p>
    <w:p w14:paraId="36E36341" w14:textId="77777777" w:rsidR="00492A4F" w:rsidRDefault="00251323">
      <w:pPr>
        <w:spacing w:line="20" w:lineRule="exact"/>
        <w:rPr>
          <w:sz w:val="24"/>
          <w:szCs w:val="24"/>
        </w:rPr>
      </w:pPr>
      <w:r>
        <w:rPr>
          <w:sz w:val="24"/>
          <w:szCs w:val="24"/>
        </w:rPr>
        <w:br w:type="column"/>
      </w:r>
    </w:p>
    <w:p w14:paraId="4C63927F" w14:textId="77777777" w:rsidR="00492A4F" w:rsidRDefault="00251323">
      <w:pPr>
        <w:rPr>
          <w:sz w:val="20"/>
          <w:szCs w:val="20"/>
        </w:rPr>
      </w:pPr>
      <w:r>
        <w:rPr>
          <w:rFonts w:eastAsia="Times New Roman"/>
          <w:b/>
          <w:bCs/>
          <w:sz w:val="14"/>
          <w:szCs w:val="14"/>
        </w:rPr>
        <w:t>(Zip Code)</w:t>
      </w:r>
    </w:p>
    <w:p w14:paraId="22F802D5" w14:textId="77777777" w:rsidR="00492A4F" w:rsidRDefault="00492A4F">
      <w:pPr>
        <w:spacing w:line="181" w:lineRule="exact"/>
        <w:rPr>
          <w:sz w:val="24"/>
          <w:szCs w:val="24"/>
        </w:rPr>
      </w:pPr>
    </w:p>
    <w:p w14:paraId="1F91600D" w14:textId="77777777" w:rsidR="00492A4F" w:rsidRDefault="00492A4F">
      <w:pPr>
        <w:sectPr w:rsidR="00492A4F">
          <w:type w:val="continuous"/>
          <w:pgSz w:w="11900" w:h="16838"/>
          <w:pgMar w:top="376" w:right="439" w:bottom="1440" w:left="436" w:header="0" w:footer="0" w:gutter="0"/>
          <w:cols w:num="2" w:space="720" w:equalWidth="0">
            <w:col w:w="7284" w:space="720"/>
            <w:col w:w="3020"/>
          </w:cols>
        </w:sectPr>
      </w:pPr>
    </w:p>
    <w:p w14:paraId="271E8ED1" w14:textId="77777777" w:rsidR="00492A4F" w:rsidRDefault="00251323">
      <w:pPr>
        <w:ind w:right="-3"/>
        <w:jc w:val="center"/>
        <w:rPr>
          <w:sz w:val="20"/>
          <w:szCs w:val="20"/>
        </w:rPr>
      </w:pPr>
      <w:r>
        <w:rPr>
          <w:rFonts w:eastAsia="Times New Roman"/>
          <w:b/>
          <w:bCs/>
          <w:sz w:val="18"/>
          <w:szCs w:val="18"/>
        </w:rPr>
        <w:t>Registrant’s telephone number, including area code: (484) 453-3300</w:t>
      </w:r>
    </w:p>
    <w:p w14:paraId="5A59B553" w14:textId="77777777" w:rsidR="00492A4F" w:rsidRDefault="00251323">
      <w:pPr>
        <w:spacing w:line="20" w:lineRule="exact"/>
        <w:rPr>
          <w:sz w:val="24"/>
          <w:szCs w:val="24"/>
        </w:rPr>
      </w:pPr>
      <w:r>
        <w:rPr>
          <w:noProof/>
          <w:sz w:val="24"/>
          <w:szCs w:val="24"/>
        </w:rPr>
        <w:drawing>
          <wp:anchor distT="0" distB="0" distL="114300" distR="114300" simplePos="0" relativeHeight="251658240" behindDoc="1" locked="0" layoutInCell="0" allowOverlap="1" wp14:anchorId="4A6DDA3D" wp14:editId="735A2D99">
            <wp:simplePos x="0" y="0"/>
            <wp:positionH relativeFrom="column">
              <wp:posOffset>2760345</wp:posOffset>
            </wp:positionH>
            <wp:positionV relativeFrom="paragraph">
              <wp:posOffset>242570</wp:posOffset>
            </wp:positionV>
            <wp:extent cx="1474470" cy="82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74470" cy="8255"/>
                    </a:xfrm>
                    <a:prstGeom prst="rect">
                      <a:avLst/>
                    </a:prstGeom>
                    <a:noFill/>
                  </pic:spPr>
                </pic:pic>
              </a:graphicData>
            </a:graphic>
          </wp:anchor>
        </w:drawing>
      </w:r>
    </w:p>
    <w:p w14:paraId="3E8E2358" w14:textId="77777777" w:rsidR="00492A4F" w:rsidRDefault="00492A4F">
      <w:pPr>
        <w:spacing w:line="200" w:lineRule="exact"/>
        <w:rPr>
          <w:sz w:val="24"/>
          <w:szCs w:val="24"/>
        </w:rPr>
      </w:pPr>
    </w:p>
    <w:p w14:paraId="6DEEB9E9" w14:textId="77777777" w:rsidR="00492A4F" w:rsidRDefault="00492A4F">
      <w:pPr>
        <w:spacing w:line="374" w:lineRule="exact"/>
        <w:rPr>
          <w:sz w:val="24"/>
          <w:szCs w:val="24"/>
        </w:rPr>
      </w:pPr>
    </w:p>
    <w:p w14:paraId="7A5F22C4" w14:textId="77777777" w:rsidR="00492A4F" w:rsidRDefault="00251323">
      <w:pPr>
        <w:spacing w:line="282" w:lineRule="auto"/>
        <w:ind w:left="4" w:right="480"/>
        <w:rPr>
          <w:sz w:val="20"/>
          <w:szCs w:val="20"/>
        </w:rPr>
      </w:pPr>
      <w:r>
        <w:rPr>
          <w:rFonts w:eastAsia="Times New Roman"/>
          <w:sz w:val="18"/>
          <w:szCs w:val="18"/>
        </w:rPr>
        <w:t>Check the appropriate box below if the Form 8-K filing is intended to simultaneously satisfy the filing obligation of the registrant under any of the following provisions:</w:t>
      </w:r>
    </w:p>
    <w:p w14:paraId="2EC5B49D" w14:textId="77777777" w:rsidR="00492A4F" w:rsidRDefault="00492A4F">
      <w:pPr>
        <w:spacing w:line="67" w:lineRule="exact"/>
        <w:rPr>
          <w:sz w:val="24"/>
          <w:szCs w:val="24"/>
        </w:rPr>
      </w:pPr>
    </w:p>
    <w:p w14:paraId="71AEA4CD" w14:textId="77777777" w:rsidR="00492A4F" w:rsidRDefault="00251323">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Written communications pursuant to Rule 425 under the Securities Act (17 CFR 230.425)</w:t>
      </w:r>
    </w:p>
    <w:p w14:paraId="53F54E66" w14:textId="77777777" w:rsidR="00492A4F" w:rsidRDefault="00492A4F">
      <w:pPr>
        <w:spacing w:line="130" w:lineRule="exact"/>
        <w:rPr>
          <w:rFonts w:ascii="MS PGothic" w:eastAsia="MS PGothic" w:hAnsi="MS PGothic" w:cs="MS PGothic"/>
          <w:sz w:val="18"/>
          <w:szCs w:val="18"/>
        </w:rPr>
      </w:pPr>
    </w:p>
    <w:p w14:paraId="04CD77B3" w14:textId="77777777" w:rsidR="00492A4F" w:rsidRDefault="00251323">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Soliciting material pursuant to Rule 14a-12 under the Exchange Act (17 CFR 240.14a-12)</w:t>
      </w:r>
    </w:p>
    <w:p w14:paraId="5975BCEE" w14:textId="77777777" w:rsidR="00492A4F" w:rsidRDefault="00492A4F">
      <w:pPr>
        <w:spacing w:line="130" w:lineRule="exact"/>
        <w:rPr>
          <w:rFonts w:ascii="MS PGothic" w:eastAsia="MS PGothic" w:hAnsi="MS PGothic" w:cs="MS PGothic"/>
          <w:sz w:val="18"/>
          <w:szCs w:val="18"/>
        </w:rPr>
      </w:pPr>
    </w:p>
    <w:p w14:paraId="14DDEB6D" w14:textId="77777777" w:rsidR="00492A4F" w:rsidRDefault="00251323">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 xml:space="preserve">Pre-commencement communications pursuant to Rule 14d-2(b) under the Exchange Act </w:t>
      </w:r>
      <w:r>
        <w:rPr>
          <w:rFonts w:eastAsia="Times New Roman"/>
          <w:sz w:val="18"/>
          <w:szCs w:val="18"/>
        </w:rPr>
        <w:t>(17 CFR 240.14d-2(b))</w:t>
      </w:r>
    </w:p>
    <w:p w14:paraId="209D7CD5" w14:textId="77777777" w:rsidR="00492A4F" w:rsidRDefault="00492A4F">
      <w:pPr>
        <w:spacing w:line="130" w:lineRule="exact"/>
        <w:rPr>
          <w:rFonts w:ascii="MS PGothic" w:eastAsia="MS PGothic" w:hAnsi="MS PGothic" w:cs="MS PGothic"/>
          <w:sz w:val="18"/>
          <w:szCs w:val="18"/>
        </w:rPr>
      </w:pPr>
    </w:p>
    <w:p w14:paraId="54CAAEC0" w14:textId="77777777" w:rsidR="00492A4F" w:rsidRDefault="00251323">
      <w:pPr>
        <w:numPr>
          <w:ilvl w:val="0"/>
          <w:numId w:val="1"/>
        </w:numPr>
        <w:tabs>
          <w:tab w:val="left" w:pos="424"/>
        </w:tabs>
        <w:ind w:left="424" w:hanging="424"/>
        <w:rPr>
          <w:rFonts w:ascii="MS PGothic" w:eastAsia="MS PGothic" w:hAnsi="MS PGothic" w:cs="MS PGothic"/>
          <w:sz w:val="18"/>
          <w:szCs w:val="18"/>
        </w:rPr>
      </w:pPr>
      <w:r>
        <w:rPr>
          <w:rFonts w:eastAsia="Times New Roman"/>
          <w:sz w:val="18"/>
          <w:szCs w:val="18"/>
        </w:rPr>
        <w:t>Pre-commencement communications pursuant to Rule 13e-4(c) under the Exchange Act (17 CFR 240.13e-4(c))</w:t>
      </w:r>
    </w:p>
    <w:p w14:paraId="7E9EDE81" w14:textId="77777777" w:rsidR="00492A4F" w:rsidRDefault="00492A4F">
      <w:pPr>
        <w:spacing w:line="225" w:lineRule="exact"/>
        <w:rPr>
          <w:sz w:val="24"/>
          <w:szCs w:val="24"/>
        </w:rPr>
      </w:pPr>
    </w:p>
    <w:p w14:paraId="2FCAE424" w14:textId="77777777" w:rsidR="00492A4F" w:rsidRDefault="00251323">
      <w:pPr>
        <w:ind w:left="4"/>
        <w:rPr>
          <w:sz w:val="20"/>
          <w:szCs w:val="20"/>
        </w:rPr>
      </w:pPr>
      <w:r>
        <w:rPr>
          <w:rFonts w:eastAsia="Times New Roman"/>
          <w:sz w:val="18"/>
          <w:szCs w:val="18"/>
        </w:rPr>
        <w:t>Securities registered pursuant to Section 12(b) of the Securities Exchange Act of 1934:</w:t>
      </w:r>
    </w:p>
    <w:p w14:paraId="159EF480" w14:textId="77777777" w:rsidR="00492A4F" w:rsidRDefault="00492A4F">
      <w:pPr>
        <w:spacing w:line="233" w:lineRule="exact"/>
        <w:rPr>
          <w:sz w:val="24"/>
          <w:szCs w:val="24"/>
        </w:rPr>
      </w:pPr>
    </w:p>
    <w:tbl>
      <w:tblPr>
        <w:tblW w:w="0" w:type="auto"/>
        <w:tblInd w:w="4" w:type="dxa"/>
        <w:tblLayout w:type="fixed"/>
        <w:tblCellMar>
          <w:left w:w="0" w:type="dxa"/>
          <w:right w:w="0" w:type="dxa"/>
        </w:tblCellMar>
        <w:tblLook w:val="04A0" w:firstRow="1" w:lastRow="0" w:firstColumn="1" w:lastColumn="0" w:noHBand="0" w:noVBand="1"/>
      </w:tblPr>
      <w:tblGrid>
        <w:gridCol w:w="3740"/>
        <w:gridCol w:w="120"/>
        <w:gridCol w:w="3520"/>
        <w:gridCol w:w="100"/>
        <w:gridCol w:w="3540"/>
        <w:gridCol w:w="20"/>
      </w:tblGrid>
      <w:tr w:rsidR="00492A4F" w14:paraId="6810F08C" w14:textId="77777777">
        <w:trPr>
          <w:trHeight w:val="161"/>
        </w:trPr>
        <w:tc>
          <w:tcPr>
            <w:tcW w:w="3860" w:type="dxa"/>
            <w:gridSpan w:val="2"/>
            <w:vMerge w:val="restart"/>
            <w:vAlign w:val="bottom"/>
          </w:tcPr>
          <w:p w14:paraId="0E16878D" w14:textId="77777777" w:rsidR="00492A4F" w:rsidRDefault="00251323">
            <w:pPr>
              <w:ind w:right="140"/>
              <w:jc w:val="center"/>
              <w:rPr>
                <w:sz w:val="20"/>
                <w:szCs w:val="20"/>
              </w:rPr>
            </w:pPr>
            <w:r>
              <w:rPr>
                <w:rFonts w:eastAsia="Times New Roman"/>
                <w:b/>
                <w:bCs/>
                <w:sz w:val="14"/>
                <w:szCs w:val="14"/>
              </w:rPr>
              <w:t>Title of each class</w:t>
            </w:r>
          </w:p>
        </w:tc>
        <w:tc>
          <w:tcPr>
            <w:tcW w:w="3620" w:type="dxa"/>
            <w:gridSpan w:val="2"/>
            <w:vAlign w:val="bottom"/>
          </w:tcPr>
          <w:p w14:paraId="115AF6C8" w14:textId="77777777" w:rsidR="00492A4F" w:rsidRDefault="00251323">
            <w:pPr>
              <w:ind w:left="1520"/>
              <w:rPr>
                <w:sz w:val="20"/>
                <w:szCs w:val="20"/>
              </w:rPr>
            </w:pPr>
            <w:r>
              <w:rPr>
                <w:rFonts w:eastAsia="Times New Roman"/>
                <w:b/>
                <w:bCs/>
                <w:sz w:val="14"/>
                <w:szCs w:val="14"/>
              </w:rPr>
              <w:t>Trading</w:t>
            </w:r>
          </w:p>
        </w:tc>
        <w:tc>
          <w:tcPr>
            <w:tcW w:w="3540" w:type="dxa"/>
            <w:vAlign w:val="bottom"/>
          </w:tcPr>
          <w:p w14:paraId="69B9FFDD" w14:textId="77777777" w:rsidR="00492A4F" w:rsidRDefault="00251323">
            <w:pPr>
              <w:jc w:val="center"/>
              <w:rPr>
                <w:sz w:val="20"/>
                <w:szCs w:val="20"/>
              </w:rPr>
            </w:pPr>
            <w:r>
              <w:rPr>
                <w:rFonts w:eastAsia="Times New Roman"/>
                <w:b/>
                <w:bCs/>
                <w:sz w:val="14"/>
                <w:szCs w:val="14"/>
              </w:rPr>
              <w:t>Name of each</w:t>
            </w:r>
            <w:r>
              <w:rPr>
                <w:rFonts w:eastAsia="Times New Roman"/>
                <w:b/>
                <w:bCs/>
                <w:sz w:val="14"/>
                <w:szCs w:val="14"/>
              </w:rPr>
              <w:t xml:space="preserve"> exchange</w:t>
            </w:r>
          </w:p>
        </w:tc>
        <w:tc>
          <w:tcPr>
            <w:tcW w:w="0" w:type="dxa"/>
            <w:vAlign w:val="bottom"/>
          </w:tcPr>
          <w:p w14:paraId="1F99BDBE" w14:textId="77777777" w:rsidR="00492A4F" w:rsidRDefault="00492A4F">
            <w:pPr>
              <w:rPr>
                <w:sz w:val="1"/>
                <w:szCs w:val="1"/>
              </w:rPr>
            </w:pPr>
          </w:p>
        </w:tc>
      </w:tr>
      <w:tr w:rsidR="00492A4F" w14:paraId="237CC983" w14:textId="77777777">
        <w:trPr>
          <w:trHeight w:val="187"/>
        </w:trPr>
        <w:tc>
          <w:tcPr>
            <w:tcW w:w="3860" w:type="dxa"/>
            <w:gridSpan w:val="2"/>
            <w:vMerge/>
            <w:vAlign w:val="bottom"/>
          </w:tcPr>
          <w:p w14:paraId="6CE9127C" w14:textId="77777777" w:rsidR="00492A4F" w:rsidRDefault="00492A4F">
            <w:pPr>
              <w:rPr>
                <w:sz w:val="16"/>
                <w:szCs w:val="16"/>
              </w:rPr>
            </w:pPr>
          </w:p>
        </w:tc>
        <w:tc>
          <w:tcPr>
            <w:tcW w:w="3620" w:type="dxa"/>
            <w:gridSpan w:val="2"/>
            <w:vAlign w:val="bottom"/>
          </w:tcPr>
          <w:p w14:paraId="447700E7" w14:textId="77777777" w:rsidR="00492A4F" w:rsidRDefault="00251323">
            <w:pPr>
              <w:ind w:left="1540"/>
              <w:rPr>
                <w:sz w:val="20"/>
                <w:szCs w:val="20"/>
              </w:rPr>
            </w:pPr>
            <w:r>
              <w:rPr>
                <w:rFonts w:eastAsia="Times New Roman"/>
                <w:b/>
                <w:bCs/>
                <w:sz w:val="14"/>
                <w:szCs w:val="14"/>
              </w:rPr>
              <w:t>symbol</w:t>
            </w:r>
          </w:p>
        </w:tc>
        <w:tc>
          <w:tcPr>
            <w:tcW w:w="3540" w:type="dxa"/>
            <w:vAlign w:val="bottom"/>
          </w:tcPr>
          <w:p w14:paraId="246A8073" w14:textId="77777777" w:rsidR="00492A4F" w:rsidRDefault="00251323">
            <w:pPr>
              <w:jc w:val="center"/>
              <w:rPr>
                <w:sz w:val="20"/>
                <w:szCs w:val="20"/>
              </w:rPr>
            </w:pPr>
            <w:r>
              <w:rPr>
                <w:rFonts w:eastAsia="Times New Roman"/>
                <w:b/>
                <w:bCs/>
                <w:sz w:val="14"/>
                <w:szCs w:val="14"/>
              </w:rPr>
              <w:t>on which registered</w:t>
            </w:r>
          </w:p>
        </w:tc>
        <w:tc>
          <w:tcPr>
            <w:tcW w:w="0" w:type="dxa"/>
            <w:vAlign w:val="bottom"/>
          </w:tcPr>
          <w:p w14:paraId="24CE9026" w14:textId="77777777" w:rsidR="00492A4F" w:rsidRDefault="00492A4F">
            <w:pPr>
              <w:rPr>
                <w:sz w:val="1"/>
                <w:szCs w:val="1"/>
              </w:rPr>
            </w:pPr>
          </w:p>
        </w:tc>
      </w:tr>
      <w:tr w:rsidR="00492A4F" w14:paraId="15A4A58E" w14:textId="77777777">
        <w:trPr>
          <w:trHeight w:val="232"/>
        </w:trPr>
        <w:tc>
          <w:tcPr>
            <w:tcW w:w="3740" w:type="dxa"/>
            <w:tcBorders>
              <w:top w:val="single" w:sz="8" w:space="0" w:color="auto"/>
            </w:tcBorders>
            <w:vAlign w:val="bottom"/>
          </w:tcPr>
          <w:p w14:paraId="054B79EA" w14:textId="77777777" w:rsidR="00492A4F" w:rsidRDefault="00251323">
            <w:pPr>
              <w:jc w:val="center"/>
              <w:rPr>
                <w:sz w:val="20"/>
                <w:szCs w:val="20"/>
              </w:rPr>
            </w:pPr>
            <w:r>
              <w:rPr>
                <w:rFonts w:eastAsia="Times New Roman"/>
                <w:b/>
                <w:bCs/>
                <w:w w:val="99"/>
                <w:sz w:val="18"/>
                <w:szCs w:val="18"/>
              </w:rPr>
              <w:t>Common Stock</w:t>
            </w:r>
          </w:p>
        </w:tc>
        <w:tc>
          <w:tcPr>
            <w:tcW w:w="120" w:type="dxa"/>
            <w:vAlign w:val="bottom"/>
          </w:tcPr>
          <w:p w14:paraId="3B90B8E2" w14:textId="77777777" w:rsidR="00492A4F" w:rsidRDefault="00492A4F">
            <w:pPr>
              <w:rPr>
                <w:sz w:val="20"/>
                <w:szCs w:val="20"/>
              </w:rPr>
            </w:pPr>
          </w:p>
        </w:tc>
        <w:tc>
          <w:tcPr>
            <w:tcW w:w="3520" w:type="dxa"/>
            <w:tcBorders>
              <w:top w:val="single" w:sz="8" w:space="0" w:color="auto"/>
            </w:tcBorders>
            <w:vAlign w:val="bottom"/>
          </w:tcPr>
          <w:p w14:paraId="3A119CC1" w14:textId="77777777" w:rsidR="00492A4F" w:rsidRDefault="00251323">
            <w:pPr>
              <w:ind w:left="1500"/>
              <w:rPr>
                <w:sz w:val="20"/>
                <w:szCs w:val="20"/>
              </w:rPr>
            </w:pPr>
            <w:r>
              <w:rPr>
                <w:rFonts w:eastAsia="Times New Roman"/>
                <w:b/>
                <w:bCs/>
                <w:sz w:val="18"/>
                <w:szCs w:val="18"/>
              </w:rPr>
              <w:t>VRCA</w:t>
            </w:r>
          </w:p>
        </w:tc>
        <w:tc>
          <w:tcPr>
            <w:tcW w:w="100" w:type="dxa"/>
            <w:vAlign w:val="bottom"/>
          </w:tcPr>
          <w:p w14:paraId="50B76C1B" w14:textId="77777777" w:rsidR="00492A4F" w:rsidRDefault="00492A4F">
            <w:pPr>
              <w:rPr>
                <w:sz w:val="20"/>
                <w:szCs w:val="20"/>
              </w:rPr>
            </w:pPr>
          </w:p>
        </w:tc>
        <w:tc>
          <w:tcPr>
            <w:tcW w:w="3540" w:type="dxa"/>
            <w:tcBorders>
              <w:top w:val="single" w:sz="8" w:space="0" w:color="auto"/>
            </w:tcBorders>
            <w:vAlign w:val="bottom"/>
          </w:tcPr>
          <w:p w14:paraId="27BB3967" w14:textId="77777777" w:rsidR="00492A4F" w:rsidRDefault="00251323">
            <w:pPr>
              <w:jc w:val="center"/>
              <w:rPr>
                <w:sz w:val="20"/>
                <w:szCs w:val="20"/>
              </w:rPr>
            </w:pPr>
            <w:r>
              <w:rPr>
                <w:rFonts w:eastAsia="Times New Roman"/>
                <w:b/>
                <w:bCs/>
                <w:w w:val="99"/>
                <w:sz w:val="18"/>
                <w:szCs w:val="18"/>
              </w:rPr>
              <w:t>The Nasdaq Stock Market LLC</w:t>
            </w:r>
          </w:p>
        </w:tc>
        <w:tc>
          <w:tcPr>
            <w:tcW w:w="0" w:type="dxa"/>
            <w:vAlign w:val="bottom"/>
          </w:tcPr>
          <w:p w14:paraId="5495E5FB" w14:textId="77777777" w:rsidR="00492A4F" w:rsidRDefault="00492A4F">
            <w:pPr>
              <w:rPr>
                <w:sz w:val="1"/>
                <w:szCs w:val="1"/>
              </w:rPr>
            </w:pPr>
          </w:p>
        </w:tc>
      </w:tr>
    </w:tbl>
    <w:p w14:paraId="686FE41E" w14:textId="77777777" w:rsidR="00492A4F" w:rsidRDefault="00492A4F">
      <w:pPr>
        <w:spacing w:line="175" w:lineRule="exact"/>
        <w:rPr>
          <w:sz w:val="24"/>
          <w:szCs w:val="24"/>
        </w:rPr>
      </w:pPr>
    </w:p>
    <w:p w14:paraId="278F4132" w14:textId="77777777" w:rsidR="00492A4F" w:rsidRDefault="00251323">
      <w:pPr>
        <w:spacing w:line="282" w:lineRule="auto"/>
        <w:ind w:left="4" w:right="300"/>
        <w:rPr>
          <w:sz w:val="20"/>
          <w:szCs w:val="20"/>
        </w:rPr>
      </w:pPr>
      <w:r>
        <w:rPr>
          <w:rFonts w:eastAsia="Times New Roman"/>
          <w:sz w:val="18"/>
          <w:szCs w:val="18"/>
        </w:rPr>
        <w:t xml:space="preserve">Indicate by check mark whether the registrant is an emerging growth company as defined in Rule 405 of the Securities Act of 1933 (§230.405 of this chapter) or </w:t>
      </w:r>
      <w:r>
        <w:rPr>
          <w:rFonts w:eastAsia="Times New Roman"/>
          <w:sz w:val="18"/>
          <w:szCs w:val="18"/>
        </w:rPr>
        <w:t>Rule 12b-2 of the Securities Exchange Act of 1934 (§240.12b-2 of this chapter).</w:t>
      </w:r>
    </w:p>
    <w:p w14:paraId="3DC4DD07" w14:textId="77777777" w:rsidR="00492A4F" w:rsidRDefault="00492A4F">
      <w:pPr>
        <w:spacing w:line="133" w:lineRule="exact"/>
        <w:rPr>
          <w:sz w:val="24"/>
          <w:szCs w:val="24"/>
        </w:rPr>
      </w:pPr>
    </w:p>
    <w:p w14:paraId="4460226B" w14:textId="77777777" w:rsidR="00492A4F" w:rsidRDefault="00251323">
      <w:pPr>
        <w:spacing w:line="207" w:lineRule="exact"/>
        <w:ind w:left="4"/>
        <w:rPr>
          <w:sz w:val="20"/>
          <w:szCs w:val="20"/>
        </w:rPr>
      </w:pPr>
      <w:r>
        <w:rPr>
          <w:rFonts w:eastAsia="Times New Roman"/>
          <w:sz w:val="18"/>
          <w:szCs w:val="18"/>
        </w:rPr>
        <w:t xml:space="preserve">Emerging growth company </w:t>
      </w:r>
      <w:r>
        <w:rPr>
          <w:rFonts w:ascii="MS PGothic" w:eastAsia="MS PGothic" w:hAnsi="MS PGothic" w:cs="MS PGothic"/>
          <w:sz w:val="18"/>
          <w:szCs w:val="18"/>
        </w:rPr>
        <w:t>☒</w:t>
      </w:r>
    </w:p>
    <w:p w14:paraId="37154AA6" w14:textId="77777777" w:rsidR="00492A4F" w:rsidRDefault="00492A4F">
      <w:pPr>
        <w:spacing w:line="254" w:lineRule="exact"/>
        <w:rPr>
          <w:sz w:val="24"/>
          <w:szCs w:val="24"/>
        </w:rPr>
      </w:pPr>
    </w:p>
    <w:p w14:paraId="46DD8BBC" w14:textId="77777777" w:rsidR="00492A4F" w:rsidRDefault="00251323">
      <w:pPr>
        <w:spacing w:line="235" w:lineRule="exact"/>
        <w:ind w:left="4" w:right="300"/>
        <w:rPr>
          <w:sz w:val="20"/>
          <w:szCs w:val="20"/>
        </w:rPr>
      </w:pPr>
      <w:r>
        <w:rPr>
          <w:rFonts w:eastAsia="Times New Roman"/>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eastAsia="MS PGothic" w:hAnsi="MS PGothic" w:cs="MS PGothic"/>
          <w:sz w:val="18"/>
          <w:szCs w:val="18"/>
        </w:rPr>
        <w:t>☒</w:t>
      </w:r>
    </w:p>
    <w:p w14:paraId="3C468570" w14:textId="77777777" w:rsidR="00492A4F" w:rsidRDefault="00251323">
      <w:pPr>
        <w:spacing w:line="20" w:lineRule="exact"/>
        <w:rPr>
          <w:sz w:val="24"/>
          <w:szCs w:val="24"/>
        </w:rPr>
      </w:pPr>
      <w:r>
        <w:rPr>
          <w:noProof/>
          <w:sz w:val="24"/>
          <w:szCs w:val="24"/>
        </w:rPr>
        <w:drawing>
          <wp:anchor distT="0" distB="0" distL="114300" distR="114300" simplePos="0" relativeHeight="251659264" behindDoc="1" locked="0" layoutInCell="0" allowOverlap="1" wp14:anchorId="659445CF" wp14:editId="04470087">
            <wp:simplePos x="0" y="0"/>
            <wp:positionH relativeFrom="column">
              <wp:posOffset>0</wp:posOffset>
            </wp:positionH>
            <wp:positionV relativeFrom="paragraph">
              <wp:posOffset>133985</wp:posOffset>
            </wp:positionV>
            <wp:extent cx="699516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6995160" cy="8890"/>
                    </a:xfrm>
                    <a:prstGeom prst="rect">
                      <a:avLst/>
                    </a:prstGeom>
                    <a:noFill/>
                  </pic:spPr>
                </pic:pic>
              </a:graphicData>
            </a:graphic>
          </wp:anchor>
        </w:drawing>
      </w:r>
      <w:r>
        <w:rPr>
          <w:noProof/>
          <w:sz w:val="24"/>
          <w:szCs w:val="24"/>
        </w:rPr>
        <w:drawing>
          <wp:anchor distT="0" distB="0" distL="114300" distR="114300" simplePos="0" relativeHeight="251660288" behindDoc="1" locked="0" layoutInCell="0" allowOverlap="1" wp14:anchorId="32EBE4DB" wp14:editId="1EB766AC">
            <wp:simplePos x="0" y="0"/>
            <wp:positionH relativeFrom="column">
              <wp:posOffset>0</wp:posOffset>
            </wp:positionH>
            <wp:positionV relativeFrom="paragraph">
              <wp:posOffset>176530</wp:posOffset>
            </wp:positionV>
            <wp:extent cx="6995160"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6995160" cy="8890"/>
                    </a:xfrm>
                    <a:prstGeom prst="rect">
                      <a:avLst/>
                    </a:prstGeom>
                    <a:noFill/>
                  </pic:spPr>
                </pic:pic>
              </a:graphicData>
            </a:graphic>
          </wp:anchor>
        </w:drawing>
      </w:r>
    </w:p>
    <w:p w14:paraId="7879E0DE" w14:textId="77777777" w:rsidR="00492A4F" w:rsidRDefault="00492A4F">
      <w:pPr>
        <w:sectPr w:rsidR="00492A4F">
          <w:type w:val="continuous"/>
          <w:pgSz w:w="11900" w:h="16838"/>
          <w:pgMar w:top="376" w:right="439" w:bottom="1440" w:left="436" w:header="0" w:footer="0" w:gutter="0"/>
          <w:cols w:space="720" w:equalWidth="0">
            <w:col w:w="11024"/>
          </w:cols>
        </w:sectPr>
      </w:pPr>
    </w:p>
    <w:p w14:paraId="76B493EA" w14:textId="77777777" w:rsidR="00492A4F" w:rsidRDefault="00251323">
      <w:pPr>
        <w:tabs>
          <w:tab w:val="left" w:pos="1180"/>
        </w:tabs>
        <w:rPr>
          <w:sz w:val="20"/>
          <w:szCs w:val="20"/>
        </w:rPr>
      </w:pPr>
      <w:bookmarkStart w:id="1" w:name="page2"/>
      <w:bookmarkEnd w:id="1"/>
      <w:r>
        <w:rPr>
          <w:rFonts w:eastAsia="Times New Roman"/>
          <w:b/>
          <w:bCs/>
          <w:noProof/>
          <w:sz w:val="18"/>
          <w:szCs w:val="18"/>
        </w:rPr>
        <w:lastRenderedPageBreak/>
        <w:drawing>
          <wp:anchor distT="0" distB="0" distL="114300" distR="114300" simplePos="0" relativeHeight="251661312" behindDoc="1" locked="0" layoutInCell="0" allowOverlap="1" wp14:anchorId="7CEAA867" wp14:editId="514B620A">
            <wp:simplePos x="0" y="0"/>
            <wp:positionH relativeFrom="page">
              <wp:posOffset>195580</wp:posOffset>
            </wp:positionH>
            <wp:positionV relativeFrom="page">
              <wp:posOffset>88900</wp:posOffset>
            </wp:positionV>
            <wp:extent cx="7174865" cy="558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7174865" cy="55880"/>
                    </a:xfrm>
                    <a:prstGeom prst="rect">
                      <a:avLst/>
                    </a:prstGeom>
                    <a:noFill/>
                  </pic:spPr>
                </pic:pic>
              </a:graphicData>
            </a:graphic>
          </wp:anchor>
        </w:drawing>
      </w:r>
      <w:r>
        <w:rPr>
          <w:rFonts w:eastAsia="Times New Roman"/>
          <w:b/>
          <w:bCs/>
          <w:sz w:val="18"/>
          <w:szCs w:val="18"/>
        </w:rPr>
        <w:t>Item 5.07</w:t>
      </w:r>
      <w:r>
        <w:rPr>
          <w:sz w:val="20"/>
          <w:szCs w:val="20"/>
        </w:rPr>
        <w:tab/>
      </w:r>
      <w:r>
        <w:rPr>
          <w:rFonts w:eastAsia="Times New Roman"/>
          <w:b/>
          <w:bCs/>
          <w:sz w:val="17"/>
          <w:szCs w:val="17"/>
        </w:rPr>
        <w:t>Submission of Matters to a Vote of Security Holders.</w:t>
      </w:r>
    </w:p>
    <w:p w14:paraId="089B6E2C" w14:textId="77777777" w:rsidR="00492A4F" w:rsidRDefault="00492A4F">
      <w:pPr>
        <w:spacing w:line="117" w:lineRule="exact"/>
        <w:rPr>
          <w:sz w:val="20"/>
          <w:szCs w:val="20"/>
        </w:rPr>
      </w:pPr>
    </w:p>
    <w:p w14:paraId="4DDE52B1" w14:textId="77777777" w:rsidR="00492A4F" w:rsidRDefault="00251323">
      <w:pPr>
        <w:spacing w:line="262" w:lineRule="auto"/>
        <w:ind w:firstLine="440"/>
        <w:rPr>
          <w:sz w:val="20"/>
          <w:szCs w:val="20"/>
        </w:rPr>
      </w:pPr>
      <w:r>
        <w:rPr>
          <w:rFonts w:eastAsia="Times New Roman"/>
          <w:sz w:val="18"/>
          <w:szCs w:val="18"/>
        </w:rPr>
        <w:t>On June 9, 2022, Verrica Pharmaceuticals Inc. (the “</w:t>
      </w:r>
      <w:r>
        <w:rPr>
          <w:rFonts w:eastAsia="Times New Roman"/>
          <w:b/>
          <w:bCs/>
          <w:i/>
          <w:iCs/>
          <w:sz w:val="18"/>
          <w:szCs w:val="18"/>
        </w:rPr>
        <w:t>Company</w:t>
      </w:r>
      <w:r>
        <w:rPr>
          <w:rFonts w:eastAsia="Times New Roman"/>
          <w:sz w:val="18"/>
          <w:szCs w:val="18"/>
        </w:rPr>
        <w:t>”) held its 2022 annual meeting of stockholders (the “</w:t>
      </w:r>
      <w:r>
        <w:rPr>
          <w:rFonts w:eastAsia="Times New Roman"/>
          <w:b/>
          <w:bCs/>
          <w:i/>
          <w:iCs/>
          <w:sz w:val="18"/>
          <w:szCs w:val="18"/>
        </w:rPr>
        <w:t>Annual Meeting</w:t>
      </w:r>
      <w:r>
        <w:rPr>
          <w:rFonts w:eastAsia="Times New Roman"/>
          <w:sz w:val="18"/>
          <w:szCs w:val="18"/>
        </w:rPr>
        <w:t>”). The stockholders considered two propos</w:t>
      </w:r>
      <w:r>
        <w:rPr>
          <w:rFonts w:eastAsia="Times New Roman"/>
          <w:sz w:val="18"/>
          <w:szCs w:val="18"/>
        </w:rPr>
        <w:t>als, each of which is described in more detail in the Company’s definitive proxy statement filed with the Securities and Exchange Commission on April 22, 2022. Of the 27,519,053 shares outstanding as of the record date, 22,277,088 shares, or 80.95%, were p</w:t>
      </w:r>
      <w:r>
        <w:rPr>
          <w:rFonts w:eastAsia="Times New Roman"/>
          <w:sz w:val="18"/>
          <w:szCs w:val="18"/>
        </w:rPr>
        <w:t>resent or represented by proxy at the Annual Meeting. Set forth below are the results of the matters submitted for a vote of stockholders at the Annual Meeting.</w:t>
      </w:r>
    </w:p>
    <w:p w14:paraId="65173FCB" w14:textId="77777777" w:rsidR="00492A4F" w:rsidRDefault="00492A4F">
      <w:pPr>
        <w:spacing w:line="176" w:lineRule="exact"/>
        <w:rPr>
          <w:sz w:val="20"/>
          <w:szCs w:val="20"/>
        </w:rPr>
      </w:pPr>
    </w:p>
    <w:p w14:paraId="47F73360" w14:textId="77777777" w:rsidR="00492A4F" w:rsidRDefault="00251323">
      <w:pPr>
        <w:spacing w:line="286" w:lineRule="auto"/>
        <w:ind w:right="220"/>
        <w:rPr>
          <w:sz w:val="20"/>
          <w:szCs w:val="20"/>
        </w:rPr>
      </w:pPr>
      <w:r>
        <w:rPr>
          <w:rFonts w:eastAsia="Times New Roman"/>
          <w:b/>
          <w:bCs/>
          <w:sz w:val="18"/>
          <w:szCs w:val="18"/>
        </w:rPr>
        <w:t>Proposal No. 1</w:t>
      </w:r>
      <w:r>
        <w:rPr>
          <w:rFonts w:eastAsia="Times New Roman"/>
          <w:sz w:val="18"/>
          <w:szCs w:val="18"/>
        </w:rPr>
        <w:t>: Election of two nominees to serve as directors until the 2025 annual meeting o</w:t>
      </w:r>
      <w:r>
        <w:rPr>
          <w:rFonts w:eastAsia="Times New Roman"/>
          <w:sz w:val="18"/>
          <w:szCs w:val="18"/>
        </w:rPr>
        <w:t>f stockholders and until their respective successors are</w:t>
      </w:r>
      <w:r>
        <w:rPr>
          <w:rFonts w:eastAsia="Times New Roman"/>
          <w:b/>
          <w:bCs/>
          <w:sz w:val="18"/>
          <w:szCs w:val="18"/>
        </w:rPr>
        <w:t xml:space="preserve"> </w:t>
      </w:r>
      <w:r>
        <w:rPr>
          <w:rFonts w:eastAsia="Times New Roman"/>
          <w:sz w:val="18"/>
          <w:szCs w:val="18"/>
        </w:rPr>
        <w:t>elected and qualified. The votes were cast as follows:</w:t>
      </w:r>
    </w:p>
    <w:p w14:paraId="717AC18A" w14:textId="77777777" w:rsidR="00492A4F" w:rsidRDefault="00492A4F">
      <w:pPr>
        <w:spacing w:line="179" w:lineRule="exact"/>
        <w:rPr>
          <w:sz w:val="20"/>
          <w:szCs w:val="20"/>
        </w:rPr>
      </w:pPr>
    </w:p>
    <w:tbl>
      <w:tblPr>
        <w:tblW w:w="0" w:type="auto"/>
        <w:tblInd w:w="1320" w:type="dxa"/>
        <w:tblLayout w:type="fixed"/>
        <w:tblCellMar>
          <w:left w:w="0" w:type="dxa"/>
          <w:right w:w="0" w:type="dxa"/>
        </w:tblCellMar>
        <w:tblLook w:val="04A0" w:firstRow="1" w:lastRow="0" w:firstColumn="1" w:lastColumn="0" w:noHBand="0" w:noVBand="1"/>
      </w:tblPr>
      <w:tblGrid>
        <w:gridCol w:w="360"/>
        <w:gridCol w:w="5840"/>
        <w:gridCol w:w="800"/>
        <w:gridCol w:w="360"/>
        <w:gridCol w:w="960"/>
        <w:gridCol w:w="40"/>
      </w:tblGrid>
      <w:tr w:rsidR="00492A4F" w14:paraId="60D64569" w14:textId="77777777">
        <w:trPr>
          <w:trHeight w:val="193"/>
        </w:trPr>
        <w:tc>
          <w:tcPr>
            <w:tcW w:w="360" w:type="dxa"/>
            <w:tcBorders>
              <w:bottom w:val="single" w:sz="8" w:space="0" w:color="auto"/>
            </w:tcBorders>
            <w:vAlign w:val="bottom"/>
          </w:tcPr>
          <w:p w14:paraId="0D5FB8E8" w14:textId="77777777" w:rsidR="00492A4F" w:rsidRDefault="00251323">
            <w:pPr>
              <w:rPr>
                <w:sz w:val="20"/>
                <w:szCs w:val="20"/>
              </w:rPr>
            </w:pPr>
            <w:r>
              <w:rPr>
                <w:rFonts w:eastAsia="Times New Roman"/>
                <w:b/>
                <w:bCs/>
                <w:w w:val="97"/>
                <w:sz w:val="14"/>
                <w:szCs w:val="14"/>
              </w:rPr>
              <w:t>Name</w:t>
            </w:r>
          </w:p>
        </w:tc>
        <w:tc>
          <w:tcPr>
            <w:tcW w:w="5840" w:type="dxa"/>
            <w:vAlign w:val="bottom"/>
          </w:tcPr>
          <w:p w14:paraId="2C4553CE" w14:textId="77777777" w:rsidR="00492A4F" w:rsidRDefault="00492A4F">
            <w:pPr>
              <w:rPr>
                <w:sz w:val="16"/>
                <w:szCs w:val="16"/>
              </w:rPr>
            </w:pPr>
          </w:p>
        </w:tc>
        <w:tc>
          <w:tcPr>
            <w:tcW w:w="1160" w:type="dxa"/>
            <w:gridSpan w:val="2"/>
            <w:vAlign w:val="bottom"/>
          </w:tcPr>
          <w:p w14:paraId="7AACD029" w14:textId="77777777" w:rsidR="00492A4F" w:rsidRDefault="00251323">
            <w:pPr>
              <w:ind w:left="100"/>
              <w:rPr>
                <w:sz w:val="20"/>
                <w:szCs w:val="20"/>
              </w:rPr>
            </w:pPr>
            <w:r>
              <w:rPr>
                <w:rFonts w:eastAsia="Times New Roman"/>
                <w:b/>
                <w:bCs/>
                <w:sz w:val="14"/>
                <w:szCs w:val="14"/>
              </w:rPr>
              <w:t>Votes For</w:t>
            </w:r>
          </w:p>
        </w:tc>
        <w:tc>
          <w:tcPr>
            <w:tcW w:w="1000" w:type="dxa"/>
            <w:gridSpan w:val="2"/>
            <w:vAlign w:val="bottom"/>
          </w:tcPr>
          <w:p w14:paraId="52BABC4A" w14:textId="77777777" w:rsidR="00492A4F" w:rsidRDefault="00251323">
            <w:pPr>
              <w:ind w:right="40"/>
              <w:jc w:val="right"/>
              <w:rPr>
                <w:sz w:val="20"/>
                <w:szCs w:val="20"/>
              </w:rPr>
            </w:pPr>
            <w:r>
              <w:rPr>
                <w:rFonts w:eastAsia="Times New Roman"/>
                <w:b/>
                <w:bCs/>
                <w:sz w:val="14"/>
                <w:szCs w:val="14"/>
              </w:rPr>
              <w:t>Votes Withheld</w:t>
            </w:r>
          </w:p>
        </w:tc>
      </w:tr>
      <w:tr w:rsidR="00492A4F" w14:paraId="6F99583A" w14:textId="77777777">
        <w:trPr>
          <w:trHeight w:val="203"/>
        </w:trPr>
        <w:tc>
          <w:tcPr>
            <w:tcW w:w="6200" w:type="dxa"/>
            <w:gridSpan w:val="2"/>
            <w:tcBorders>
              <w:top w:val="single" w:sz="8" w:space="0" w:color="CCEEFF"/>
            </w:tcBorders>
            <w:shd w:val="clear" w:color="auto" w:fill="CCEEFF"/>
            <w:vAlign w:val="bottom"/>
          </w:tcPr>
          <w:p w14:paraId="1731C7E1" w14:textId="77777777" w:rsidR="00492A4F" w:rsidRDefault="00251323">
            <w:pPr>
              <w:spacing w:line="203" w:lineRule="exact"/>
              <w:rPr>
                <w:sz w:val="20"/>
                <w:szCs w:val="20"/>
              </w:rPr>
            </w:pPr>
            <w:r>
              <w:rPr>
                <w:rFonts w:eastAsia="Times New Roman"/>
                <w:sz w:val="18"/>
                <w:szCs w:val="18"/>
              </w:rPr>
              <w:t>Sean Stalfort</w:t>
            </w:r>
          </w:p>
        </w:tc>
        <w:tc>
          <w:tcPr>
            <w:tcW w:w="800" w:type="dxa"/>
            <w:tcBorders>
              <w:top w:val="single" w:sz="8" w:space="0" w:color="auto"/>
            </w:tcBorders>
            <w:shd w:val="clear" w:color="auto" w:fill="CCEEFF"/>
            <w:vAlign w:val="bottom"/>
          </w:tcPr>
          <w:p w14:paraId="6BCDCA71" w14:textId="77777777" w:rsidR="00492A4F" w:rsidRDefault="00251323">
            <w:pPr>
              <w:spacing w:line="203" w:lineRule="exact"/>
              <w:jc w:val="right"/>
              <w:rPr>
                <w:sz w:val="20"/>
                <w:szCs w:val="20"/>
              </w:rPr>
            </w:pPr>
            <w:r>
              <w:rPr>
                <w:rFonts w:eastAsia="Times New Roman"/>
                <w:sz w:val="18"/>
                <w:szCs w:val="18"/>
              </w:rPr>
              <w:t>6,543,379</w:t>
            </w:r>
          </w:p>
        </w:tc>
        <w:tc>
          <w:tcPr>
            <w:tcW w:w="360" w:type="dxa"/>
            <w:tcBorders>
              <w:top w:val="single" w:sz="8" w:space="0" w:color="CCEEFF"/>
            </w:tcBorders>
            <w:shd w:val="clear" w:color="auto" w:fill="CCEEFF"/>
            <w:vAlign w:val="bottom"/>
          </w:tcPr>
          <w:p w14:paraId="50DC4ABC" w14:textId="77777777" w:rsidR="00492A4F" w:rsidRDefault="00492A4F">
            <w:pPr>
              <w:rPr>
                <w:sz w:val="17"/>
                <w:szCs w:val="17"/>
              </w:rPr>
            </w:pPr>
          </w:p>
        </w:tc>
        <w:tc>
          <w:tcPr>
            <w:tcW w:w="960" w:type="dxa"/>
            <w:tcBorders>
              <w:top w:val="single" w:sz="8" w:space="0" w:color="auto"/>
            </w:tcBorders>
            <w:shd w:val="clear" w:color="auto" w:fill="CCEEFF"/>
            <w:vAlign w:val="bottom"/>
          </w:tcPr>
          <w:p w14:paraId="2E2BE78A" w14:textId="77777777" w:rsidR="00492A4F" w:rsidRDefault="00251323">
            <w:pPr>
              <w:spacing w:line="203" w:lineRule="exact"/>
              <w:jc w:val="right"/>
              <w:rPr>
                <w:sz w:val="20"/>
                <w:szCs w:val="20"/>
              </w:rPr>
            </w:pPr>
            <w:r>
              <w:rPr>
                <w:rFonts w:eastAsia="Times New Roman"/>
                <w:sz w:val="18"/>
                <w:szCs w:val="18"/>
              </w:rPr>
              <w:t>348,569</w:t>
            </w:r>
          </w:p>
        </w:tc>
        <w:tc>
          <w:tcPr>
            <w:tcW w:w="40" w:type="dxa"/>
            <w:tcBorders>
              <w:top w:val="single" w:sz="8" w:space="0" w:color="CCEEFF"/>
            </w:tcBorders>
            <w:shd w:val="clear" w:color="auto" w:fill="CCEEFF"/>
            <w:vAlign w:val="bottom"/>
          </w:tcPr>
          <w:p w14:paraId="655E596B" w14:textId="77777777" w:rsidR="00492A4F" w:rsidRDefault="00492A4F">
            <w:pPr>
              <w:rPr>
                <w:sz w:val="17"/>
                <w:szCs w:val="17"/>
              </w:rPr>
            </w:pPr>
          </w:p>
        </w:tc>
      </w:tr>
      <w:tr w:rsidR="00492A4F" w14:paraId="0042226F" w14:textId="77777777">
        <w:trPr>
          <w:trHeight w:val="234"/>
        </w:trPr>
        <w:tc>
          <w:tcPr>
            <w:tcW w:w="6200" w:type="dxa"/>
            <w:gridSpan w:val="2"/>
            <w:vAlign w:val="bottom"/>
          </w:tcPr>
          <w:p w14:paraId="68DA9AA9" w14:textId="77777777" w:rsidR="00492A4F" w:rsidRDefault="00251323">
            <w:pPr>
              <w:rPr>
                <w:sz w:val="20"/>
                <w:szCs w:val="20"/>
              </w:rPr>
            </w:pPr>
            <w:r>
              <w:rPr>
                <w:rFonts w:eastAsia="Times New Roman"/>
                <w:sz w:val="18"/>
                <w:szCs w:val="18"/>
              </w:rPr>
              <w:t>Diem Nguyen</w:t>
            </w:r>
          </w:p>
        </w:tc>
        <w:tc>
          <w:tcPr>
            <w:tcW w:w="1160" w:type="dxa"/>
            <w:gridSpan w:val="2"/>
            <w:vAlign w:val="bottom"/>
          </w:tcPr>
          <w:p w14:paraId="256C2D52" w14:textId="77777777" w:rsidR="00492A4F" w:rsidRDefault="00251323">
            <w:pPr>
              <w:ind w:right="360"/>
              <w:jc w:val="right"/>
              <w:rPr>
                <w:sz w:val="20"/>
                <w:szCs w:val="20"/>
              </w:rPr>
            </w:pPr>
            <w:r>
              <w:rPr>
                <w:rFonts w:eastAsia="Times New Roman"/>
                <w:sz w:val="18"/>
                <w:szCs w:val="18"/>
              </w:rPr>
              <w:t>6,721,210</w:t>
            </w:r>
          </w:p>
        </w:tc>
        <w:tc>
          <w:tcPr>
            <w:tcW w:w="1000" w:type="dxa"/>
            <w:gridSpan w:val="2"/>
            <w:vAlign w:val="bottom"/>
          </w:tcPr>
          <w:p w14:paraId="42137A28" w14:textId="77777777" w:rsidR="00492A4F" w:rsidRDefault="00251323">
            <w:pPr>
              <w:ind w:right="40"/>
              <w:jc w:val="right"/>
              <w:rPr>
                <w:sz w:val="20"/>
                <w:szCs w:val="20"/>
              </w:rPr>
            </w:pPr>
            <w:r>
              <w:rPr>
                <w:rFonts w:eastAsia="Times New Roman"/>
                <w:sz w:val="18"/>
                <w:szCs w:val="18"/>
              </w:rPr>
              <w:t>170,738</w:t>
            </w:r>
          </w:p>
        </w:tc>
      </w:tr>
    </w:tbl>
    <w:p w14:paraId="042F9DE5" w14:textId="77777777" w:rsidR="00492A4F" w:rsidRDefault="00492A4F">
      <w:pPr>
        <w:spacing w:line="179" w:lineRule="exact"/>
        <w:rPr>
          <w:sz w:val="20"/>
          <w:szCs w:val="20"/>
        </w:rPr>
      </w:pPr>
    </w:p>
    <w:p w14:paraId="31C91C0E" w14:textId="77777777" w:rsidR="00492A4F" w:rsidRDefault="00251323">
      <w:pPr>
        <w:rPr>
          <w:sz w:val="20"/>
          <w:szCs w:val="20"/>
        </w:rPr>
      </w:pPr>
      <w:r>
        <w:rPr>
          <w:rFonts w:eastAsia="Times New Roman"/>
          <w:sz w:val="18"/>
          <w:szCs w:val="18"/>
        </w:rPr>
        <w:t>Broker Non-Votes: 15,385,140.</w:t>
      </w:r>
    </w:p>
    <w:p w14:paraId="0B462057" w14:textId="77777777" w:rsidR="00492A4F" w:rsidRDefault="00492A4F">
      <w:pPr>
        <w:spacing w:line="225" w:lineRule="exact"/>
        <w:rPr>
          <w:sz w:val="20"/>
          <w:szCs w:val="20"/>
        </w:rPr>
      </w:pPr>
    </w:p>
    <w:p w14:paraId="1C534F56" w14:textId="77777777" w:rsidR="00492A4F" w:rsidRDefault="00251323">
      <w:pPr>
        <w:rPr>
          <w:sz w:val="20"/>
          <w:szCs w:val="20"/>
        </w:rPr>
      </w:pPr>
      <w:r>
        <w:rPr>
          <w:rFonts w:eastAsia="Times New Roman"/>
          <w:sz w:val="18"/>
          <w:szCs w:val="18"/>
        </w:rPr>
        <w:t xml:space="preserve">All </w:t>
      </w:r>
      <w:r>
        <w:rPr>
          <w:rFonts w:eastAsia="Times New Roman"/>
          <w:sz w:val="18"/>
          <w:szCs w:val="18"/>
        </w:rPr>
        <w:t>nominees were elected.</w:t>
      </w:r>
    </w:p>
    <w:p w14:paraId="43174808" w14:textId="77777777" w:rsidR="00492A4F" w:rsidRDefault="00492A4F">
      <w:pPr>
        <w:spacing w:line="221" w:lineRule="exact"/>
        <w:rPr>
          <w:sz w:val="20"/>
          <w:szCs w:val="20"/>
        </w:rPr>
      </w:pPr>
    </w:p>
    <w:p w14:paraId="6F333C6C" w14:textId="77777777" w:rsidR="00492A4F" w:rsidRDefault="00251323">
      <w:pPr>
        <w:rPr>
          <w:sz w:val="20"/>
          <w:szCs w:val="20"/>
        </w:rPr>
      </w:pPr>
      <w:r>
        <w:rPr>
          <w:rFonts w:eastAsia="Times New Roman"/>
          <w:b/>
          <w:bCs/>
          <w:sz w:val="18"/>
          <w:szCs w:val="18"/>
        </w:rPr>
        <w:t>Proposal No. 2</w:t>
      </w:r>
      <w:r>
        <w:rPr>
          <w:rFonts w:eastAsia="Times New Roman"/>
          <w:sz w:val="18"/>
          <w:szCs w:val="18"/>
        </w:rPr>
        <w:t>: Ratification of the appointment of KPMG LLP as independent registered public accounting firm for the fiscal year ending</w:t>
      </w:r>
    </w:p>
    <w:p w14:paraId="1BA1F7C5" w14:textId="77777777" w:rsidR="00492A4F" w:rsidRDefault="00492A4F">
      <w:pPr>
        <w:spacing w:line="31" w:lineRule="exact"/>
        <w:rPr>
          <w:sz w:val="20"/>
          <w:szCs w:val="20"/>
        </w:rPr>
      </w:pPr>
    </w:p>
    <w:p w14:paraId="2FAAEFD9" w14:textId="77777777" w:rsidR="00492A4F" w:rsidRDefault="00251323">
      <w:pPr>
        <w:rPr>
          <w:sz w:val="20"/>
          <w:szCs w:val="20"/>
        </w:rPr>
      </w:pPr>
      <w:r>
        <w:rPr>
          <w:rFonts w:eastAsia="Times New Roman"/>
          <w:sz w:val="18"/>
          <w:szCs w:val="18"/>
        </w:rPr>
        <w:t>December 31, 2022. The votes were cast as follows:</w:t>
      </w:r>
    </w:p>
    <w:p w14:paraId="4BC022E9" w14:textId="77777777" w:rsidR="00492A4F" w:rsidRDefault="00492A4F">
      <w:pPr>
        <w:spacing w:line="227" w:lineRule="exact"/>
        <w:rPr>
          <w:sz w:val="20"/>
          <w:szCs w:val="20"/>
        </w:rPr>
      </w:pPr>
    </w:p>
    <w:tbl>
      <w:tblPr>
        <w:tblW w:w="0" w:type="auto"/>
        <w:tblInd w:w="880" w:type="dxa"/>
        <w:tblLayout w:type="fixed"/>
        <w:tblCellMar>
          <w:left w:w="0" w:type="dxa"/>
          <w:right w:w="0" w:type="dxa"/>
        </w:tblCellMar>
        <w:tblLook w:val="04A0" w:firstRow="1" w:lastRow="0" w:firstColumn="1" w:lastColumn="0" w:noHBand="0" w:noVBand="1"/>
      </w:tblPr>
      <w:tblGrid>
        <w:gridCol w:w="6060"/>
        <w:gridCol w:w="860"/>
        <w:gridCol w:w="400"/>
        <w:gridCol w:w="840"/>
        <w:gridCol w:w="400"/>
        <w:gridCol w:w="640"/>
        <w:gridCol w:w="60"/>
      </w:tblGrid>
      <w:tr w:rsidR="00492A4F" w14:paraId="5AFAC4D2" w14:textId="77777777">
        <w:trPr>
          <w:trHeight w:val="173"/>
        </w:trPr>
        <w:tc>
          <w:tcPr>
            <w:tcW w:w="6060" w:type="dxa"/>
            <w:vAlign w:val="bottom"/>
          </w:tcPr>
          <w:p w14:paraId="25081EA3" w14:textId="77777777" w:rsidR="00492A4F" w:rsidRDefault="00492A4F">
            <w:pPr>
              <w:rPr>
                <w:sz w:val="15"/>
                <w:szCs w:val="15"/>
              </w:rPr>
            </w:pPr>
          </w:p>
        </w:tc>
        <w:tc>
          <w:tcPr>
            <w:tcW w:w="860" w:type="dxa"/>
            <w:vAlign w:val="bottom"/>
          </w:tcPr>
          <w:p w14:paraId="438C0C76" w14:textId="77777777" w:rsidR="00492A4F" w:rsidRDefault="00251323">
            <w:pPr>
              <w:ind w:right="59"/>
              <w:jc w:val="right"/>
              <w:rPr>
                <w:sz w:val="20"/>
                <w:szCs w:val="20"/>
              </w:rPr>
            </w:pPr>
            <w:r>
              <w:rPr>
                <w:rFonts w:eastAsia="Times New Roman"/>
                <w:b/>
                <w:bCs/>
                <w:sz w:val="14"/>
                <w:szCs w:val="14"/>
              </w:rPr>
              <w:t>Votes For</w:t>
            </w:r>
          </w:p>
        </w:tc>
        <w:tc>
          <w:tcPr>
            <w:tcW w:w="1240" w:type="dxa"/>
            <w:gridSpan w:val="2"/>
            <w:vAlign w:val="bottom"/>
          </w:tcPr>
          <w:p w14:paraId="6EC6DC03" w14:textId="77777777" w:rsidR="00492A4F" w:rsidRDefault="00251323">
            <w:pPr>
              <w:jc w:val="right"/>
              <w:rPr>
                <w:sz w:val="20"/>
                <w:szCs w:val="20"/>
              </w:rPr>
            </w:pPr>
            <w:r>
              <w:rPr>
                <w:rFonts w:eastAsia="Times New Roman"/>
                <w:b/>
                <w:bCs/>
                <w:sz w:val="14"/>
                <w:szCs w:val="14"/>
              </w:rPr>
              <w:t>Votes Against</w:t>
            </w:r>
          </w:p>
        </w:tc>
        <w:tc>
          <w:tcPr>
            <w:tcW w:w="1100" w:type="dxa"/>
            <w:gridSpan w:val="3"/>
            <w:vAlign w:val="bottom"/>
          </w:tcPr>
          <w:p w14:paraId="5DF3546D" w14:textId="77777777" w:rsidR="00492A4F" w:rsidRDefault="00251323">
            <w:pPr>
              <w:ind w:right="80"/>
              <w:jc w:val="right"/>
              <w:rPr>
                <w:sz w:val="20"/>
                <w:szCs w:val="20"/>
              </w:rPr>
            </w:pPr>
            <w:r>
              <w:rPr>
                <w:rFonts w:eastAsia="Times New Roman"/>
                <w:b/>
                <w:bCs/>
                <w:sz w:val="14"/>
                <w:szCs w:val="14"/>
              </w:rPr>
              <w:t>Abstained</w:t>
            </w:r>
          </w:p>
        </w:tc>
      </w:tr>
      <w:tr w:rsidR="00492A4F" w14:paraId="0FC932BE" w14:textId="77777777">
        <w:trPr>
          <w:trHeight w:val="209"/>
        </w:trPr>
        <w:tc>
          <w:tcPr>
            <w:tcW w:w="6060" w:type="dxa"/>
            <w:tcBorders>
              <w:top w:val="single" w:sz="8" w:space="0" w:color="CCEEFF"/>
            </w:tcBorders>
            <w:shd w:val="clear" w:color="auto" w:fill="CCEEFF"/>
            <w:vAlign w:val="bottom"/>
          </w:tcPr>
          <w:p w14:paraId="615D835B" w14:textId="77777777" w:rsidR="00492A4F" w:rsidRDefault="00251323">
            <w:pPr>
              <w:rPr>
                <w:sz w:val="20"/>
                <w:szCs w:val="20"/>
              </w:rPr>
            </w:pPr>
            <w:r>
              <w:rPr>
                <w:rFonts w:eastAsia="Times New Roman"/>
                <w:sz w:val="18"/>
                <w:szCs w:val="18"/>
              </w:rPr>
              <w:t>Ratification of appointment of KPMG LLP</w:t>
            </w:r>
          </w:p>
        </w:tc>
        <w:tc>
          <w:tcPr>
            <w:tcW w:w="860" w:type="dxa"/>
            <w:tcBorders>
              <w:top w:val="single" w:sz="8" w:space="0" w:color="auto"/>
            </w:tcBorders>
            <w:shd w:val="clear" w:color="auto" w:fill="CCEEFF"/>
            <w:vAlign w:val="bottom"/>
          </w:tcPr>
          <w:p w14:paraId="5B851672" w14:textId="77777777" w:rsidR="00492A4F" w:rsidRDefault="00251323">
            <w:pPr>
              <w:jc w:val="right"/>
              <w:rPr>
                <w:sz w:val="20"/>
                <w:szCs w:val="20"/>
              </w:rPr>
            </w:pPr>
            <w:r>
              <w:rPr>
                <w:rFonts w:eastAsia="Times New Roman"/>
                <w:sz w:val="18"/>
                <w:szCs w:val="18"/>
              </w:rPr>
              <w:t>22,220,232</w:t>
            </w:r>
          </w:p>
        </w:tc>
        <w:tc>
          <w:tcPr>
            <w:tcW w:w="400" w:type="dxa"/>
            <w:tcBorders>
              <w:top w:val="single" w:sz="8" w:space="0" w:color="CCEEFF"/>
            </w:tcBorders>
            <w:shd w:val="clear" w:color="auto" w:fill="CCEEFF"/>
            <w:vAlign w:val="bottom"/>
          </w:tcPr>
          <w:p w14:paraId="1BBAEBD5" w14:textId="77777777" w:rsidR="00492A4F" w:rsidRDefault="00492A4F">
            <w:pPr>
              <w:rPr>
                <w:sz w:val="18"/>
                <w:szCs w:val="18"/>
              </w:rPr>
            </w:pPr>
          </w:p>
        </w:tc>
        <w:tc>
          <w:tcPr>
            <w:tcW w:w="840" w:type="dxa"/>
            <w:tcBorders>
              <w:top w:val="single" w:sz="8" w:space="0" w:color="auto"/>
            </w:tcBorders>
            <w:shd w:val="clear" w:color="auto" w:fill="CCEEFF"/>
            <w:vAlign w:val="bottom"/>
          </w:tcPr>
          <w:p w14:paraId="6CF60ABD" w14:textId="77777777" w:rsidR="00492A4F" w:rsidRDefault="00251323">
            <w:pPr>
              <w:jc w:val="right"/>
              <w:rPr>
                <w:sz w:val="20"/>
                <w:szCs w:val="20"/>
              </w:rPr>
            </w:pPr>
            <w:r>
              <w:rPr>
                <w:rFonts w:eastAsia="Times New Roman"/>
                <w:sz w:val="18"/>
                <w:szCs w:val="18"/>
              </w:rPr>
              <w:t>13,090</w:t>
            </w:r>
          </w:p>
        </w:tc>
        <w:tc>
          <w:tcPr>
            <w:tcW w:w="400" w:type="dxa"/>
            <w:tcBorders>
              <w:top w:val="single" w:sz="8" w:space="0" w:color="CCEEFF"/>
            </w:tcBorders>
            <w:shd w:val="clear" w:color="auto" w:fill="CCEEFF"/>
            <w:vAlign w:val="bottom"/>
          </w:tcPr>
          <w:p w14:paraId="3606F5FD" w14:textId="77777777" w:rsidR="00492A4F" w:rsidRDefault="00492A4F">
            <w:pPr>
              <w:rPr>
                <w:sz w:val="18"/>
                <w:szCs w:val="18"/>
              </w:rPr>
            </w:pPr>
          </w:p>
        </w:tc>
        <w:tc>
          <w:tcPr>
            <w:tcW w:w="640" w:type="dxa"/>
            <w:tcBorders>
              <w:top w:val="single" w:sz="8" w:space="0" w:color="auto"/>
            </w:tcBorders>
            <w:shd w:val="clear" w:color="auto" w:fill="CCEEFF"/>
            <w:vAlign w:val="bottom"/>
          </w:tcPr>
          <w:p w14:paraId="4417B22B" w14:textId="77777777" w:rsidR="00492A4F" w:rsidRDefault="00251323">
            <w:pPr>
              <w:jc w:val="right"/>
              <w:rPr>
                <w:sz w:val="20"/>
                <w:szCs w:val="20"/>
              </w:rPr>
            </w:pPr>
            <w:r>
              <w:rPr>
                <w:rFonts w:eastAsia="Times New Roman"/>
                <w:sz w:val="18"/>
                <w:szCs w:val="18"/>
              </w:rPr>
              <w:t>43,766</w:t>
            </w:r>
          </w:p>
        </w:tc>
        <w:tc>
          <w:tcPr>
            <w:tcW w:w="60" w:type="dxa"/>
            <w:tcBorders>
              <w:top w:val="single" w:sz="8" w:space="0" w:color="CCEEFF"/>
            </w:tcBorders>
            <w:shd w:val="clear" w:color="auto" w:fill="CCEEFF"/>
            <w:vAlign w:val="bottom"/>
          </w:tcPr>
          <w:p w14:paraId="5C1AEB7E" w14:textId="77777777" w:rsidR="00492A4F" w:rsidRDefault="00492A4F">
            <w:pPr>
              <w:rPr>
                <w:sz w:val="18"/>
                <w:szCs w:val="18"/>
              </w:rPr>
            </w:pPr>
          </w:p>
        </w:tc>
      </w:tr>
    </w:tbl>
    <w:p w14:paraId="34AC6111" w14:textId="77777777" w:rsidR="00492A4F" w:rsidRDefault="00492A4F">
      <w:pPr>
        <w:sectPr w:rsidR="00492A4F">
          <w:pgSz w:w="11900" w:h="16838"/>
          <w:pgMar w:top="293" w:right="459" w:bottom="1440" w:left="440" w:header="0" w:footer="0" w:gutter="0"/>
          <w:cols w:space="720" w:equalWidth="0">
            <w:col w:w="11000"/>
          </w:cols>
        </w:sectPr>
      </w:pPr>
    </w:p>
    <w:p w14:paraId="54148BF0" w14:textId="77777777" w:rsidR="00492A4F" w:rsidRDefault="00251323">
      <w:pPr>
        <w:ind w:right="-299"/>
        <w:jc w:val="center"/>
        <w:rPr>
          <w:sz w:val="20"/>
          <w:szCs w:val="20"/>
        </w:rPr>
      </w:pPr>
      <w:bookmarkStart w:id="2" w:name="page3"/>
      <w:bookmarkEnd w:id="2"/>
      <w:r>
        <w:rPr>
          <w:rFonts w:eastAsia="Times New Roman"/>
          <w:b/>
          <w:bCs/>
          <w:noProof/>
          <w:sz w:val="18"/>
          <w:szCs w:val="18"/>
        </w:rPr>
        <w:lastRenderedPageBreak/>
        <w:drawing>
          <wp:anchor distT="0" distB="0" distL="114300" distR="114300" simplePos="0" relativeHeight="251662336" behindDoc="1" locked="0" layoutInCell="0" allowOverlap="1" wp14:anchorId="53FD05C1" wp14:editId="2CD29B13">
            <wp:simplePos x="0" y="0"/>
            <wp:positionH relativeFrom="page">
              <wp:posOffset>195580</wp:posOffset>
            </wp:positionH>
            <wp:positionV relativeFrom="page">
              <wp:posOffset>88900</wp:posOffset>
            </wp:positionV>
            <wp:extent cx="7174865" cy="552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7174865" cy="55245"/>
                    </a:xfrm>
                    <a:prstGeom prst="rect">
                      <a:avLst/>
                    </a:prstGeom>
                    <a:noFill/>
                  </pic:spPr>
                </pic:pic>
              </a:graphicData>
            </a:graphic>
          </wp:anchor>
        </w:drawing>
      </w:r>
      <w:r>
        <w:rPr>
          <w:rFonts w:eastAsia="Times New Roman"/>
          <w:b/>
          <w:bCs/>
          <w:sz w:val="18"/>
          <w:szCs w:val="18"/>
        </w:rPr>
        <w:t>SIGNATURES</w:t>
      </w:r>
    </w:p>
    <w:p w14:paraId="334949F5" w14:textId="77777777" w:rsidR="00492A4F" w:rsidRDefault="00492A4F">
      <w:pPr>
        <w:spacing w:line="229" w:lineRule="exact"/>
        <w:rPr>
          <w:sz w:val="20"/>
          <w:szCs w:val="20"/>
        </w:rPr>
      </w:pPr>
    </w:p>
    <w:p w14:paraId="1DA718B1" w14:textId="77777777" w:rsidR="00492A4F" w:rsidRDefault="00251323">
      <w:pPr>
        <w:spacing w:line="282" w:lineRule="auto"/>
        <w:ind w:firstLine="440"/>
        <w:rPr>
          <w:sz w:val="20"/>
          <w:szCs w:val="20"/>
        </w:rPr>
      </w:pPr>
      <w:r>
        <w:rPr>
          <w:rFonts w:eastAsia="Times New Roman"/>
          <w:sz w:val="18"/>
          <w:szCs w:val="18"/>
        </w:rPr>
        <w:t xml:space="preserve">Pursuant to the requirements of the Securities Exchange Act of 1934, the registrant has duly caused this report to be signed on its behalf by the </w:t>
      </w:r>
      <w:r>
        <w:rPr>
          <w:rFonts w:eastAsia="Times New Roman"/>
          <w:sz w:val="18"/>
          <w:szCs w:val="18"/>
        </w:rPr>
        <w:t>undersigned hereunto duly authorized.</w:t>
      </w:r>
    </w:p>
    <w:p w14:paraId="2E6B0C3A" w14:textId="77777777" w:rsidR="00492A4F" w:rsidRDefault="00492A4F">
      <w:pPr>
        <w:spacing w:line="185" w:lineRule="exact"/>
        <w:rPr>
          <w:sz w:val="20"/>
          <w:szCs w:val="20"/>
        </w:rPr>
      </w:pPr>
    </w:p>
    <w:p w14:paraId="5BC0E350" w14:textId="77777777" w:rsidR="00492A4F" w:rsidRDefault="00251323">
      <w:pPr>
        <w:ind w:left="5940"/>
        <w:rPr>
          <w:sz w:val="20"/>
          <w:szCs w:val="20"/>
        </w:rPr>
      </w:pPr>
      <w:r>
        <w:rPr>
          <w:rFonts w:eastAsia="Times New Roman"/>
          <w:b/>
          <w:bCs/>
          <w:sz w:val="18"/>
          <w:szCs w:val="18"/>
        </w:rPr>
        <w:t>Verrica Pharmaceuticals Inc.</w:t>
      </w:r>
    </w:p>
    <w:p w14:paraId="11DD5087" w14:textId="77777777" w:rsidR="00492A4F" w:rsidRDefault="00492A4F">
      <w:pPr>
        <w:spacing w:line="229" w:lineRule="exact"/>
        <w:rPr>
          <w:sz w:val="20"/>
          <w:szCs w:val="20"/>
        </w:rPr>
      </w:pPr>
    </w:p>
    <w:p w14:paraId="72670410" w14:textId="77777777" w:rsidR="00492A4F" w:rsidRDefault="00251323">
      <w:pPr>
        <w:tabs>
          <w:tab w:val="left" w:pos="5920"/>
        </w:tabs>
        <w:rPr>
          <w:sz w:val="20"/>
          <w:szCs w:val="20"/>
        </w:rPr>
      </w:pPr>
      <w:r>
        <w:rPr>
          <w:rFonts w:eastAsia="Times New Roman"/>
          <w:sz w:val="18"/>
          <w:szCs w:val="18"/>
        </w:rPr>
        <w:t>Date: June 14, 2022</w:t>
      </w:r>
      <w:r>
        <w:rPr>
          <w:sz w:val="20"/>
          <w:szCs w:val="20"/>
        </w:rPr>
        <w:tab/>
      </w:r>
      <w:r>
        <w:rPr>
          <w:rFonts w:eastAsia="Times New Roman"/>
          <w:sz w:val="17"/>
          <w:szCs w:val="17"/>
        </w:rPr>
        <w:t>/s/ P. Terence Kohler, Jr.</w:t>
      </w:r>
    </w:p>
    <w:p w14:paraId="7513BC6A" w14:textId="77777777" w:rsidR="00492A4F" w:rsidRDefault="00251323">
      <w:pPr>
        <w:spacing w:line="20" w:lineRule="exact"/>
        <w:rPr>
          <w:sz w:val="20"/>
          <w:szCs w:val="20"/>
        </w:rPr>
      </w:pPr>
      <w:r>
        <w:rPr>
          <w:noProof/>
          <w:sz w:val="20"/>
          <w:szCs w:val="20"/>
        </w:rPr>
        <w:drawing>
          <wp:anchor distT="0" distB="0" distL="114300" distR="114300" simplePos="0" relativeHeight="251663360" behindDoc="1" locked="0" layoutInCell="0" allowOverlap="1" wp14:anchorId="2693F934" wp14:editId="15CBF671">
            <wp:simplePos x="0" y="0"/>
            <wp:positionH relativeFrom="column">
              <wp:posOffset>3777615</wp:posOffset>
            </wp:positionH>
            <wp:positionV relativeFrom="paragraph">
              <wp:posOffset>17145</wp:posOffset>
            </wp:positionV>
            <wp:extent cx="3214370" cy="8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214370" cy="8255"/>
                    </a:xfrm>
                    <a:prstGeom prst="rect">
                      <a:avLst/>
                    </a:prstGeom>
                    <a:noFill/>
                  </pic:spPr>
                </pic:pic>
              </a:graphicData>
            </a:graphic>
          </wp:anchor>
        </w:drawing>
      </w:r>
    </w:p>
    <w:p w14:paraId="11303036" w14:textId="77777777" w:rsidR="00492A4F" w:rsidRDefault="00492A4F">
      <w:pPr>
        <w:spacing w:line="16" w:lineRule="exact"/>
        <w:rPr>
          <w:sz w:val="20"/>
          <w:szCs w:val="20"/>
        </w:rPr>
      </w:pPr>
    </w:p>
    <w:p w14:paraId="00B64B48" w14:textId="77777777" w:rsidR="00492A4F" w:rsidRDefault="00251323">
      <w:pPr>
        <w:ind w:left="5940"/>
        <w:rPr>
          <w:sz w:val="20"/>
          <w:szCs w:val="20"/>
        </w:rPr>
      </w:pPr>
      <w:r>
        <w:rPr>
          <w:rFonts w:eastAsia="Times New Roman"/>
          <w:sz w:val="18"/>
          <w:szCs w:val="18"/>
        </w:rPr>
        <w:t>P. Terence Kohler, Jr.</w:t>
      </w:r>
    </w:p>
    <w:p w14:paraId="6C72BD74" w14:textId="77777777" w:rsidR="00492A4F" w:rsidRDefault="00492A4F">
      <w:pPr>
        <w:spacing w:line="27" w:lineRule="exact"/>
        <w:rPr>
          <w:sz w:val="20"/>
          <w:szCs w:val="20"/>
        </w:rPr>
      </w:pPr>
    </w:p>
    <w:p w14:paraId="08DB031B" w14:textId="77777777" w:rsidR="00492A4F" w:rsidRDefault="00251323">
      <w:pPr>
        <w:ind w:left="5940"/>
        <w:rPr>
          <w:sz w:val="20"/>
          <w:szCs w:val="20"/>
        </w:rPr>
      </w:pPr>
      <w:r>
        <w:rPr>
          <w:rFonts w:eastAsia="Times New Roman"/>
          <w:sz w:val="18"/>
          <w:szCs w:val="18"/>
        </w:rPr>
        <w:t>Chief Financial Officer</w:t>
      </w:r>
    </w:p>
    <w:sectPr w:rsidR="00492A4F">
      <w:pgSz w:w="11900" w:h="16838"/>
      <w:pgMar w:top="293" w:right="759" w:bottom="1440" w:left="440" w:header="0" w:footer="0" w:gutter="0"/>
      <w:cols w:space="720" w:equalWidth="0">
        <w:col w:w="10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D6C4BC50"/>
    <w:lvl w:ilvl="0" w:tplc="C60AF396">
      <w:start w:val="1"/>
      <w:numFmt w:val="bullet"/>
      <w:lvlText w:val="☐"/>
      <w:lvlJc w:val="left"/>
    </w:lvl>
    <w:lvl w:ilvl="1" w:tplc="71567ACE">
      <w:numFmt w:val="decimal"/>
      <w:lvlText w:val=""/>
      <w:lvlJc w:val="left"/>
    </w:lvl>
    <w:lvl w:ilvl="2" w:tplc="C8FCE85C">
      <w:numFmt w:val="decimal"/>
      <w:lvlText w:val=""/>
      <w:lvlJc w:val="left"/>
    </w:lvl>
    <w:lvl w:ilvl="3" w:tplc="C68CA6E0">
      <w:numFmt w:val="decimal"/>
      <w:lvlText w:val=""/>
      <w:lvlJc w:val="left"/>
    </w:lvl>
    <w:lvl w:ilvl="4" w:tplc="734EEF88">
      <w:numFmt w:val="decimal"/>
      <w:lvlText w:val=""/>
      <w:lvlJc w:val="left"/>
    </w:lvl>
    <w:lvl w:ilvl="5" w:tplc="BAD87DA8">
      <w:numFmt w:val="decimal"/>
      <w:lvlText w:val=""/>
      <w:lvlJc w:val="left"/>
    </w:lvl>
    <w:lvl w:ilvl="6" w:tplc="21F8AAD6">
      <w:numFmt w:val="decimal"/>
      <w:lvlText w:val=""/>
      <w:lvlJc w:val="left"/>
    </w:lvl>
    <w:lvl w:ilvl="7" w:tplc="55144E4A">
      <w:numFmt w:val="decimal"/>
      <w:lvlText w:val=""/>
      <w:lvlJc w:val="left"/>
    </w:lvl>
    <w:lvl w:ilvl="8" w:tplc="C148575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4F"/>
    <w:rsid w:val="00251323"/>
    <w:rsid w:val="0049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BFD33"/>
  <w15:docId w15:val="{7F204F25-DBC1-C747-AA52-E7779D03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Joseph cianciotto</cp:lastModifiedBy>
  <cp:revision>2</cp:revision>
  <dcterms:created xsi:type="dcterms:W3CDTF">2022-06-15T03:27:00Z</dcterms:created>
  <dcterms:modified xsi:type="dcterms:W3CDTF">2022-06-15T03:27:00Z</dcterms:modified>
</cp:coreProperties>
</file>